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left"/>
        <w:rPr>
          <w:rFonts w:ascii="Times New Roman" w:hAnsi="Times New Roman"/>
          <w:b/>
          <w:sz w:val="72"/>
        </w:rPr>
      </w:pPr>
      <w:r>
        <w:rPr>
          <w:rFonts w:ascii="Times New Roman" w:hAnsi="Times New Roman"/>
          <w:b/>
          <w:sz w:val="72"/>
        </w:rPr>
      </w:r>
      <w:r/>
    </w:p>
    <w:p>
      <w:pPr>
        <w:ind w:left="0"/>
        <w:jc w:val="center"/>
        <w:rPr>
          <w:rFonts w:ascii="宋体" w:hAnsi="宋体" w:cs="宋体"/>
          <w:b/>
          <w:sz w:val="108"/>
        </w:rPr>
      </w:pPr>
      <w:r>
        <w:rPr>
          <w:rFonts w:hint="eastAsia" w:ascii="宋体" w:hAnsi="宋体" w:cs="宋体"/>
          <w:b/>
          <w:sz w:val="108"/>
        </w:rPr>
        <w:t xml:space="preserve">苏州市政府采购</w:t>
      </w:r>
      <w:r/>
    </w:p>
    <w:p>
      <w:pPr>
        <w:ind w:left="0"/>
        <w:jc w:val="center"/>
        <w:rPr>
          <w:rFonts w:ascii="宋体" w:hAnsi="宋体" w:cs="宋体"/>
          <w:b/>
          <w:sz w:val="108"/>
        </w:rPr>
      </w:pPr>
      <w:r>
        <w:rPr>
          <w:rFonts w:hint="eastAsia" w:ascii="宋体" w:hAnsi="宋体" w:cs="宋体"/>
          <w:b/>
          <w:sz w:val="108"/>
        </w:rPr>
        <w:t xml:space="preserve">竞争性磋商文件</w:t>
      </w:r>
      <w:r/>
    </w:p>
    <w:p>
      <w:pPr>
        <w:ind w:left="0"/>
        <w:jc w:val="left"/>
        <w:spacing w:line="360" w:lineRule="auto"/>
        <w:rPr>
          <w:rFonts w:ascii="Times New Roman" w:hAnsi="Times New Roman"/>
        </w:rPr>
      </w:pPr>
      <w:r>
        <w:rPr>
          <w:rFonts w:ascii="Times New Roman" w:hAnsi="Times New Roman"/>
        </w:rPr>
      </w:r>
      <w:r/>
    </w:p>
    <w:p>
      <w:pPr>
        <w:ind w:left="0"/>
        <w:jc w:val="left"/>
        <w:spacing w:line="360" w:lineRule="auto"/>
        <w:rPr>
          <w:rFonts w:ascii="Times New Roman" w:hAnsi="Times New Roman"/>
        </w:rPr>
      </w:pPr>
      <w:r>
        <w:rPr>
          <w:rFonts w:ascii="Times New Roman" w:hAnsi="Times New Roman"/>
        </w:rPr>
      </w:r>
      <w:r/>
    </w:p>
    <w:p>
      <w:pPr>
        <w:ind w:left="0"/>
        <w:jc w:val="left"/>
        <w:spacing w:line="480" w:lineRule="auto"/>
        <w:rPr>
          <w:rFonts w:ascii="Times New Roman" w:hAnsi="Times New Roman"/>
          <w:b/>
          <w:sz w:val="32"/>
        </w:rPr>
      </w:pPr>
      <w:r>
        <w:rPr>
          <w:rFonts w:ascii="Times New Roman" w:hAnsi="Times New Roman"/>
          <w:b/>
          <w:sz w:val="32"/>
        </w:rPr>
      </w:r>
      <w:r/>
    </w:p>
    <w:p>
      <w:pPr>
        <w:ind w:firstLine="1285"/>
        <w:jc w:val="left"/>
        <w:spacing w:line="480" w:lineRule="auto"/>
        <w:rPr>
          <w:rFonts w:ascii="Times New Roman" w:hAnsi="Times New Roman"/>
          <w:b/>
          <w:sz w:val="32"/>
        </w:rPr>
      </w:pPr>
      <w:r>
        <w:rPr>
          <w:rFonts w:ascii="Times New Roman" w:hAnsi="Times New Roman"/>
          <w:b/>
          <w:sz w:val="32"/>
        </w:rPr>
        <w:t xml:space="preserve">项目编号：</w:t>
      </w:r>
      <w:r>
        <w:rPr>
          <w:rFonts w:ascii="Times New Roman" w:hAnsi="Times New Roman"/>
          <w:b/>
          <w:sz w:val="32"/>
        </w:rPr>
        <w:t xml:space="preserve">JSZC-320500-JZCG-C2025-0675</w:t>
      </w:r>
      <w:r/>
    </w:p>
    <w:p>
      <w:pPr>
        <w:ind w:firstLine="1285"/>
        <w:jc w:val="left"/>
        <w:spacing w:line="480" w:lineRule="auto"/>
        <w:rPr>
          <w:rFonts w:ascii="Times New Roman" w:hAnsi="Times New Roman"/>
          <w:b/>
          <w:sz w:val="32"/>
        </w:rPr>
      </w:pPr>
      <w:r>
        <w:rPr>
          <w:rFonts w:ascii="Times New Roman" w:hAnsi="Times New Roman"/>
          <w:b/>
          <w:sz w:val="32"/>
        </w:rPr>
        <w:t xml:space="preserve">采购单位</w:t>
      </w:r>
      <w:r>
        <w:rPr>
          <w:rFonts w:hint="eastAsia" w:ascii="Times New Roman" w:hAnsi="Times New Roman"/>
          <w:b/>
          <w:sz w:val="32"/>
        </w:rPr>
        <w:t xml:space="preserve">：苏州职业技术大学</w:t>
      </w:r>
      <w:r/>
    </w:p>
    <w:p>
      <w:pPr>
        <w:ind w:firstLine="1285"/>
        <w:spacing w:line="480" w:lineRule="auto"/>
        <w:rPr>
          <w:rFonts w:ascii="Times New Roman" w:hAnsi="Times New Roman"/>
          <w:b/>
          <w:sz w:val="32"/>
        </w:rPr>
      </w:pPr>
      <w:r>
        <w:rPr>
          <w:rFonts w:ascii="Times New Roman" w:hAnsi="Times New Roman"/>
          <w:b/>
          <w:sz w:val="32"/>
        </w:rPr>
        <w:t xml:space="preserve">项目名称：</w:t>
      </w:r>
      <w:r>
        <w:rPr>
          <w:rFonts w:hint="eastAsia" w:ascii="Times New Roman" w:hAnsi="Times New Roman"/>
          <w:b/>
          <w:sz w:val="32"/>
        </w:rPr>
        <w:t xml:space="preserve">AI</w:t>
      </w:r>
      <w:r>
        <w:rPr>
          <w:rFonts w:hint="eastAsia" w:ascii="Times New Roman" w:hAnsi="Times New Roman"/>
          <w:b/>
          <w:sz w:val="32"/>
        </w:rPr>
        <w:t xml:space="preserve">赋能课堂教学评价分析系统</w:t>
      </w:r>
      <w:r/>
    </w:p>
    <w:p>
      <w:pPr>
        <w:ind w:firstLine="1285"/>
        <w:jc w:val="left"/>
        <w:spacing w:line="480" w:lineRule="auto"/>
        <w:rPr>
          <w:rFonts w:ascii="Times New Roman" w:hAnsi="Times New Roman"/>
          <w:b/>
          <w:spacing w:val="20"/>
          <w:sz w:val="32"/>
        </w:rPr>
      </w:pPr>
      <w:r>
        <w:rPr>
          <w:rFonts w:ascii="Times New Roman" w:hAnsi="Times New Roman"/>
          <w:b/>
          <w:sz w:val="32"/>
        </w:rPr>
        <w:t xml:space="preserve">项目类别：</w:t>
      </w:r>
      <w:r>
        <w:rPr>
          <w:rFonts w:hint="eastAsia" w:ascii="Times New Roman" w:hAnsi="Times New Roman"/>
          <w:b/>
          <w:spacing w:val="20"/>
          <w:sz w:val="32"/>
        </w:rPr>
        <w:t xml:space="preserve">服务类</w:t>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firstLine="1606"/>
        <w:jc w:val="left"/>
        <w:rPr>
          <w:rFonts w:ascii="Times New Roman" w:hAnsi="Times New Roman"/>
          <w:b/>
          <w:sz w:val="32"/>
        </w:rPr>
      </w:pPr>
      <w:r>
        <w:rPr>
          <w:rFonts w:ascii="Times New Roman" w:hAnsi="Times New Roman"/>
          <w:b/>
          <w:sz w:val="32"/>
        </w:rPr>
      </w:r>
      <w:r/>
    </w:p>
    <w:p>
      <w:pPr>
        <w:ind w:left="0"/>
        <w:jc w:val="center"/>
        <w:rPr>
          <w:rFonts w:ascii="Times New Roman" w:hAnsi="Times New Roman"/>
          <w:b/>
          <w:sz w:val="32"/>
        </w:rPr>
      </w:pPr>
      <w:r>
        <w:rPr>
          <w:rFonts w:hint="eastAsia" w:ascii="Times New Roman" w:hAnsi="Times New Roman"/>
          <w:b/>
          <w:sz w:val="32"/>
        </w:rPr>
        <w:t xml:space="preserve">苏州市政府集中采购中心</w:t>
      </w:r>
      <w:r/>
    </w:p>
    <w:p>
      <w:pPr>
        <w:ind w:left="0"/>
        <w:jc w:val="center"/>
        <w:rPr>
          <w:rFonts w:ascii="宋体" w:hAnsi="宋体" w:cs="宋体"/>
          <w:b/>
          <w:sz w:val="32"/>
        </w:rPr>
      </w:pPr>
      <w:r>
        <w:rPr>
          <w:rFonts w:ascii="宋体" w:hAnsi="宋体" w:cs="宋体"/>
          <w:b/>
          <w:sz w:val="32"/>
        </w:rPr>
        <w:t xml:space="preserve">2025</w:t>
      </w:r>
      <w:r>
        <w:rPr>
          <w:rFonts w:hint="eastAsia" w:ascii="宋体" w:hAnsi="宋体" w:cs="宋体"/>
          <w:b/>
          <w:sz w:val="32"/>
        </w:rPr>
        <w:t xml:space="preserve">年</w:t>
      </w:r>
      <w:r>
        <w:rPr>
          <w:rFonts w:ascii="宋体" w:hAnsi="宋体" w:cs="宋体"/>
          <w:b/>
          <w:sz w:val="32"/>
        </w:rPr>
        <w:t xml:space="preserve">12</w:t>
      </w:r>
      <w:r>
        <w:rPr>
          <w:rFonts w:hint="eastAsia" w:ascii="宋体" w:hAnsi="宋体" w:cs="宋体"/>
          <w:b/>
          <w:sz w:val="32"/>
        </w:rPr>
        <w:t xml:space="preserve">月</w:t>
      </w:r>
      <w:r/>
    </w:p>
    <w:p>
      <w:pPr>
        <w:ind w:left="0"/>
        <w:rPr>
          <w:rFonts w:ascii="Times New Roman" w:hAnsi="Times New Roman"/>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Times New Roman" w:hAnsi="Times New Roman"/>
          <w:sz w:val="48"/>
        </w:rPr>
      </w:r>
      <w:r/>
    </w:p>
    <w:p>
      <w:pPr>
        <w:jc w:val="center"/>
        <w:rPr>
          <w:rFonts w:ascii="宋体" w:hAnsi="宋体" w:cs="宋体"/>
          <w:sz w:val="32"/>
          <w:szCs w:val="32"/>
        </w:rPr>
      </w:pPr>
      <w:r>
        <w:rPr>
          <w:rFonts w:ascii="宋体" w:hAnsi="宋体" w:cs="宋体"/>
          <w:sz w:val="32"/>
          <w:szCs w:val="32"/>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ascii="宋体" w:hAnsi="宋体" w:cs="宋体"/>
          <w:sz w:val="48"/>
          <w:szCs w:val="48"/>
        </w:rPr>
      </w:r>
      <w:r/>
    </w:p>
    <w:p>
      <w:pPr>
        <w:ind w:left="0"/>
        <w:jc w:val="center"/>
        <w:tabs>
          <w:tab w:val="center" w:pos="5444" w:leader="none"/>
          <w:tab w:val="left" w:pos="8076" w:leader="none"/>
        </w:tabs>
        <w:rPr>
          <w:rFonts w:ascii="宋体" w:hAnsi="宋体" w:cs="宋体"/>
          <w:sz w:val="48"/>
          <w:szCs w:val="48"/>
        </w:rPr>
      </w:pPr>
      <w:r>
        <w:rPr>
          <w:rFonts w:hint="eastAsia" w:ascii="宋体" w:hAnsi="宋体" w:cs="宋体"/>
          <w:sz w:val="48"/>
          <w:szCs w:val="48"/>
        </w:rPr>
        <w:t xml:space="preserve">总目录</w:t>
      </w:r>
      <w:r/>
    </w:p>
    <w:p>
      <w:pPr>
        <w:pStyle w:val="887"/>
        <w:tabs>
          <w:tab w:val="right" w:pos="9856" w:leader="dot"/>
        </w:tabs>
        <w:rPr>
          <w:rFonts w:asciiTheme="minorHAnsi" w:hAnsiTheme="minorHAnsi" w:eastAsiaTheme="minorEastAsia" w:cstheme="minorBidi"/>
          <w:b w:val="0"/>
          <w:bCs w:val="0"/>
          <w:caps w:val="0"/>
          <w:sz w:val="32"/>
          <w:szCs w:val="32"/>
        </w:rPr>
      </w:pPr>
      <w:r>
        <w:rPr>
          <w:sz w:val="32"/>
          <w:szCs w:val="32"/>
        </w:rPr>
        <w:fldChar w:fldCharType="begin"/>
      </w:r>
      <w:r>
        <w:rPr>
          <w:sz w:val="32"/>
          <w:szCs w:val="32"/>
        </w:rPr>
        <w:instrText xml:space="preserve"> </w:instrText>
      </w:r>
      <w:r>
        <w:rPr>
          <w:rFonts w:hint="eastAsia"/>
          <w:sz w:val="32"/>
          <w:szCs w:val="32"/>
        </w:rPr>
        <w:instrText xml:space="preserve">TOC \o "1-2" \h \z \u</w:instrText>
      </w:r>
      <w:r>
        <w:rPr>
          <w:sz w:val="32"/>
          <w:szCs w:val="32"/>
        </w:rPr>
        <w:instrText xml:space="preserve"> </w:instrText>
      </w:r>
      <w:r>
        <w:rPr>
          <w:sz w:val="32"/>
          <w:szCs w:val="32"/>
        </w:rPr>
        <w:fldChar w:fldCharType="separate"/>
      </w:r>
      <w:hyperlink w:tooltip="#_Toc167288236" w:anchor="_Toc167288236" w:history="1">
        <w:r>
          <w:rPr>
            <w:rStyle w:val="918"/>
            <w:b w:val="0"/>
            <w:sz w:val="32"/>
            <w:szCs w:val="32"/>
          </w:rPr>
          <w:t xml:space="preserve">第一章</w:t>
        </w:r>
        <w:r>
          <w:rPr>
            <w:rStyle w:val="918"/>
            <w:b w:val="0"/>
            <w:sz w:val="32"/>
            <w:szCs w:val="32"/>
          </w:rPr>
          <w:t xml:space="preserve"> </w:t>
        </w:r>
        <w:r>
          <w:rPr>
            <w:rStyle w:val="918"/>
            <w:b w:val="0"/>
            <w:sz w:val="32"/>
            <w:szCs w:val="32"/>
          </w:rPr>
          <w:t xml:space="preserve">磋商邀请函</w:t>
        </w:r>
        <w:r>
          <w:rPr>
            <w:b w:val="0"/>
            <w:sz w:val="32"/>
            <w:szCs w:val="32"/>
          </w:rPr>
          <w:tab/>
        </w:r>
        <w:r>
          <w:rPr>
            <w:b w:val="0"/>
            <w:sz w:val="32"/>
            <w:szCs w:val="32"/>
          </w:rPr>
          <w:fldChar w:fldCharType="begin"/>
        </w:r>
        <w:r>
          <w:rPr>
            <w:b w:val="0"/>
            <w:sz w:val="32"/>
            <w:szCs w:val="32"/>
          </w:rPr>
          <w:instrText xml:space="preserve"> PAGEREF _Toc167288236 \h </w:instrText>
        </w:r>
        <w:r>
          <w:rPr>
            <w:b w:val="0"/>
            <w:sz w:val="32"/>
            <w:szCs w:val="32"/>
          </w:rPr>
        </w:r>
        <w:r>
          <w:rPr>
            <w:b w:val="0"/>
            <w:sz w:val="32"/>
            <w:szCs w:val="32"/>
          </w:rPr>
          <w:fldChar w:fldCharType="separate"/>
        </w:r>
        <w:r>
          <w:rPr>
            <w:b w:val="0"/>
            <w:sz w:val="32"/>
            <w:szCs w:val="32"/>
          </w:rPr>
          <w:t xml:space="preserve">5</w:t>
        </w:r>
        <w:r>
          <w:rPr>
            <w:b w:val="0"/>
            <w:sz w:val="32"/>
            <w:szCs w:val="32"/>
          </w:rPr>
          <w:fldChar w:fldCharType="end"/>
        </w:r>
      </w:hyperlink>
      <w:r/>
      <w:r/>
    </w:p>
    <w:p>
      <w:pPr>
        <w:pStyle w:val="887"/>
        <w:tabs>
          <w:tab w:val="right" w:pos="9856" w:leader="dot"/>
        </w:tabs>
        <w:rPr>
          <w:rFonts w:asciiTheme="minorHAnsi" w:hAnsiTheme="minorHAnsi" w:eastAsiaTheme="minorEastAsia" w:cstheme="minorBidi"/>
          <w:b w:val="0"/>
          <w:bCs w:val="0"/>
          <w:caps w:val="0"/>
          <w:sz w:val="32"/>
          <w:szCs w:val="32"/>
        </w:rPr>
      </w:pPr>
      <w:r/>
      <w:hyperlink w:tooltip="#_Toc167288237" w:anchor="_Toc167288237" w:history="1">
        <w:r>
          <w:rPr>
            <w:rStyle w:val="918"/>
            <w:b w:val="0"/>
            <w:sz w:val="32"/>
            <w:szCs w:val="32"/>
          </w:rPr>
          <w:t xml:space="preserve">第二章</w:t>
        </w:r>
        <w:r>
          <w:rPr>
            <w:rStyle w:val="918"/>
            <w:b w:val="0"/>
            <w:sz w:val="32"/>
            <w:szCs w:val="32"/>
          </w:rPr>
          <w:t xml:space="preserve"> </w:t>
        </w:r>
        <w:r>
          <w:rPr>
            <w:rStyle w:val="918"/>
            <w:b w:val="0"/>
            <w:sz w:val="32"/>
            <w:szCs w:val="32"/>
          </w:rPr>
          <w:t xml:space="preserve">磋商须知</w:t>
        </w:r>
        <w:r>
          <w:rPr>
            <w:b w:val="0"/>
            <w:sz w:val="32"/>
            <w:szCs w:val="32"/>
          </w:rPr>
          <w:tab/>
        </w:r>
        <w:r>
          <w:rPr>
            <w:b w:val="0"/>
            <w:sz w:val="32"/>
            <w:szCs w:val="32"/>
          </w:rPr>
          <w:fldChar w:fldCharType="begin"/>
        </w:r>
        <w:r>
          <w:rPr>
            <w:b w:val="0"/>
            <w:sz w:val="32"/>
            <w:szCs w:val="32"/>
          </w:rPr>
          <w:instrText xml:space="preserve"> PAGEREF _Toc167288237 \h </w:instrText>
        </w:r>
        <w:r>
          <w:rPr>
            <w:b w:val="0"/>
            <w:sz w:val="32"/>
            <w:szCs w:val="32"/>
          </w:rPr>
        </w:r>
        <w:r>
          <w:rPr>
            <w:b w:val="0"/>
            <w:sz w:val="32"/>
            <w:szCs w:val="32"/>
          </w:rPr>
          <w:fldChar w:fldCharType="separate"/>
        </w:r>
        <w:r>
          <w:rPr>
            <w:b w:val="0"/>
            <w:sz w:val="32"/>
            <w:szCs w:val="32"/>
          </w:rPr>
          <w:t xml:space="preserve">9</w:t>
        </w:r>
        <w:r>
          <w:rPr>
            <w:b w:val="0"/>
            <w:sz w:val="32"/>
            <w:szCs w:val="32"/>
          </w:rPr>
          <w:fldChar w:fldCharType="end"/>
        </w:r>
      </w:hyperlink>
      <w:r/>
      <w:r/>
    </w:p>
    <w:p>
      <w:pPr>
        <w:pStyle w:val="887"/>
        <w:tabs>
          <w:tab w:val="right" w:pos="9856" w:leader="dot"/>
        </w:tabs>
        <w:rPr>
          <w:rFonts w:asciiTheme="minorHAnsi" w:hAnsiTheme="minorHAnsi" w:eastAsiaTheme="minorEastAsia" w:cstheme="minorBidi"/>
          <w:b w:val="0"/>
          <w:bCs w:val="0"/>
          <w:caps w:val="0"/>
          <w:sz w:val="32"/>
          <w:szCs w:val="32"/>
        </w:rPr>
      </w:pPr>
      <w:r/>
      <w:hyperlink w:tooltip="#_Toc167288238" w:anchor="_Toc167288238" w:history="1">
        <w:r>
          <w:rPr>
            <w:rStyle w:val="918"/>
            <w:b w:val="0"/>
            <w:sz w:val="32"/>
            <w:szCs w:val="32"/>
          </w:rPr>
          <w:t xml:space="preserve">第三章</w:t>
        </w:r>
        <w:r>
          <w:rPr>
            <w:rStyle w:val="918"/>
            <w:b w:val="0"/>
            <w:sz w:val="32"/>
            <w:szCs w:val="32"/>
          </w:rPr>
          <w:t xml:space="preserve"> </w:t>
        </w:r>
        <w:r>
          <w:rPr>
            <w:rStyle w:val="918"/>
            <w:b w:val="0"/>
            <w:sz w:val="32"/>
            <w:szCs w:val="32"/>
          </w:rPr>
          <w:t xml:space="preserve">响应文件格式</w:t>
        </w:r>
        <w:r>
          <w:rPr>
            <w:b w:val="0"/>
            <w:sz w:val="32"/>
            <w:szCs w:val="32"/>
          </w:rPr>
          <w:tab/>
        </w:r>
        <w:r>
          <w:rPr>
            <w:b w:val="0"/>
            <w:sz w:val="32"/>
            <w:szCs w:val="32"/>
          </w:rPr>
          <w:fldChar w:fldCharType="begin"/>
        </w:r>
        <w:r>
          <w:rPr>
            <w:b w:val="0"/>
            <w:sz w:val="32"/>
            <w:szCs w:val="32"/>
          </w:rPr>
          <w:instrText xml:space="preserve"> PAGEREF _Toc167288238 \h </w:instrText>
        </w:r>
        <w:r>
          <w:rPr>
            <w:b w:val="0"/>
            <w:sz w:val="32"/>
            <w:szCs w:val="32"/>
          </w:rPr>
        </w:r>
        <w:r>
          <w:rPr>
            <w:b w:val="0"/>
            <w:sz w:val="32"/>
            <w:szCs w:val="32"/>
          </w:rPr>
          <w:fldChar w:fldCharType="separate"/>
        </w:r>
        <w:r>
          <w:rPr>
            <w:b w:val="0"/>
            <w:sz w:val="32"/>
            <w:szCs w:val="32"/>
          </w:rPr>
          <w:t xml:space="preserve">15</w:t>
        </w:r>
        <w:r>
          <w:rPr>
            <w:b w:val="0"/>
            <w:sz w:val="32"/>
            <w:szCs w:val="32"/>
          </w:rPr>
          <w:fldChar w:fldCharType="end"/>
        </w:r>
      </w:hyperlink>
      <w:r/>
      <w:r/>
    </w:p>
    <w:p>
      <w:pPr>
        <w:pStyle w:val="887"/>
        <w:tabs>
          <w:tab w:val="right" w:pos="9856" w:leader="dot"/>
        </w:tabs>
        <w:rPr>
          <w:rFonts w:asciiTheme="minorHAnsi" w:hAnsiTheme="minorHAnsi" w:eastAsiaTheme="minorEastAsia" w:cstheme="minorBidi"/>
          <w:b w:val="0"/>
          <w:bCs w:val="0"/>
          <w:caps w:val="0"/>
          <w:sz w:val="32"/>
          <w:szCs w:val="32"/>
        </w:rPr>
      </w:pPr>
      <w:r/>
      <w:hyperlink w:tooltip="#_Toc167288252" w:anchor="_Toc167288252" w:history="1">
        <w:r>
          <w:rPr>
            <w:rStyle w:val="918"/>
            <w:b w:val="0"/>
            <w:sz w:val="32"/>
            <w:szCs w:val="32"/>
          </w:rPr>
          <w:t xml:space="preserve">第四章</w:t>
        </w:r>
        <w:r>
          <w:rPr>
            <w:rStyle w:val="918"/>
            <w:b w:val="0"/>
            <w:sz w:val="32"/>
            <w:szCs w:val="32"/>
          </w:rPr>
          <w:t xml:space="preserve"> </w:t>
        </w:r>
        <w:r>
          <w:rPr>
            <w:rStyle w:val="918"/>
            <w:b w:val="0"/>
            <w:sz w:val="32"/>
            <w:szCs w:val="32"/>
          </w:rPr>
          <w:t xml:space="preserve">采购内容</w:t>
        </w:r>
        <w:r>
          <w:rPr>
            <w:b w:val="0"/>
            <w:sz w:val="32"/>
            <w:szCs w:val="32"/>
          </w:rPr>
          <w:tab/>
        </w:r>
        <w:r>
          <w:rPr>
            <w:b w:val="0"/>
            <w:sz w:val="32"/>
            <w:szCs w:val="32"/>
          </w:rPr>
          <w:fldChar w:fldCharType="begin"/>
        </w:r>
        <w:r>
          <w:rPr>
            <w:b w:val="0"/>
            <w:sz w:val="32"/>
            <w:szCs w:val="32"/>
          </w:rPr>
          <w:instrText xml:space="preserve"> PAGEREF _Toc167288252 \h </w:instrText>
        </w:r>
        <w:r>
          <w:rPr>
            <w:b w:val="0"/>
            <w:sz w:val="32"/>
            <w:szCs w:val="32"/>
          </w:rPr>
        </w:r>
        <w:r>
          <w:rPr>
            <w:b w:val="0"/>
            <w:sz w:val="32"/>
            <w:szCs w:val="32"/>
          </w:rPr>
          <w:fldChar w:fldCharType="separate"/>
        </w:r>
        <w:r>
          <w:rPr>
            <w:b w:val="0"/>
            <w:sz w:val="32"/>
            <w:szCs w:val="32"/>
          </w:rPr>
          <w:t xml:space="preserve">28</w:t>
        </w:r>
        <w:r>
          <w:rPr>
            <w:b w:val="0"/>
            <w:sz w:val="32"/>
            <w:szCs w:val="32"/>
          </w:rPr>
          <w:fldChar w:fldCharType="end"/>
        </w:r>
      </w:hyperlink>
      <w:r/>
      <w:r/>
    </w:p>
    <w:p>
      <w:pPr>
        <w:pStyle w:val="887"/>
        <w:tabs>
          <w:tab w:val="right" w:pos="9856" w:leader="dot"/>
        </w:tabs>
        <w:rPr>
          <w:rFonts w:asciiTheme="minorHAnsi" w:hAnsiTheme="minorHAnsi" w:eastAsiaTheme="minorEastAsia" w:cstheme="minorBidi"/>
          <w:b w:val="0"/>
          <w:bCs w:val="0"/>
          <w:caps w:val="0"/>
          <w:sz w:val="32"/>
          <w:szCs w:val="32"/>
        </w:rPr>
      </w:pPr>
      <w:r/>
      <w:hyperlink w:tooltip="#_Toc167288253" w:anchor="_Toc167288253" w:history="1">
        <w:r>
          <w:rPr>
            <w:rStyle w:val="918"/>
            <w:b w:val="0"/>
            <w:sz w:val="32"/>
            <w:szCs w:val="32"/>
          </w:rPr>
          <w:t xml:space="preserve">第五章</w:t>
        </w:r>
        <w:r>
          <w:rPr>
            <w:rStyle w:val="918"/>
            <w:b w:val="0"/>
            <w:sz w:val="32"/>
            <w:szCs w:val="32"/>
          </w:rPr>
          <w:t xml:space="preserve"> </w:t>
        </w:r>
        <w:r>
          <w:rPr>
            <w:rStyle w:val="918"/>
            <w:b w:val="0"/>
            <w:sz w:val="32"/>
            <w:szCs w:val="32"/>
          </w:rPr>
          <w:t xml:space="preserve">合同及主要条款</w:t>
        </w:r>
        <w:r>
          <w:rPr>
            <w:b w:val="0"/>
            <w:sz w:val="32"/>
            <w:szCs w:val="32"/>
          </w:rPr>
          <w:tab/>
        </w:r>
        <w:r>
          <w:rPr>
            <w:b w:val="0"/>
            <w:sz w:val="32"/>
            <w:szCs w:val="32"/>
          </w:rPr>
          <w:fldChar w:fldCharType="begin"/>
        </w:r>
        <w:r>
          <w:rPr>
            <w:b w:val="0"/>
            <w:sz w:val="32"/>
            <w:szCs w:val="32"/>
          </w:rPr>
          <w:instrText xml:space="preserve"> PAGEREF _Toc167288253 \h </w:instrText>
        </w:r>
        <w:r>
          <w:rPr>
            <w:b w:val="0"/>
            <w:sz w:val="32"/>
            <w:szCs w:val="32"/>
          </w:rPr>
        </w:r>
        <w:r>
          <w:rPr>
            <w:b w:val="0"/>
            <w:sz w:val="32"/>
            <w:szCs w:val="32"/>
          </w:rPr>
          <w:fldChar w:fldCharType="separate"/>
        </w:r>
        <w:r>
          <w:rPr>
            <w:b w:val="0"/>
            <w:sz w:val="32"/>
            <w:szCs w:val="32"/>
          </w:rPr>
          <w:t xml:space="preserve">43</w:t>
        </w:r>
        <w:r>
          <w:rPr>
            <w:b w:val="0"/>
            <w:sz w:val="32"/>
            <w:szCs w:val="32"/>
          </w:rPr>
          <w:fldChar w:fldCharType="end"/>
        </w:r>
      </w:hyperlink>
      <w:r/>
      <w:r/>
    </w:p>
    <w:p>
      <w:pPr>
        <w:pStyle w:val="887"/>
        <w:tabs>
          <w:tab w:val="right" w:pos="9856" w:leader="dot"/>
        </w:tabs>
        <w:rPr>
          <w:rFonts w:asciiTheme="minorHAnsi" w:hAnsiTheme="minorHAnsi" w:eastAsiaTheme="minorEastAsia" w:cstheme="minorBidi"/>
          <w:b w:val="0"/>
          <w:bCs w:val="0"/>
          <w:caps w:val="0"/>
          <w:sz w:val="32"/>
          <w:szCs w:val="32"/>
        </w:rPr>
      </w:pPr>
      <w:r/>
      <w:hyperlink w:tooltip="#_Toc167288254" w:anchor="_Toc167288254" w:history="1">
        <w:r>
          <w:rPr>
            <w:rStyle w:val="918"/>
            <w:b w:val="0"/>
            <w:sz w:val="32"/>
            <w:szCs w:val="32"/>
          </w:rPr>
          <w:t xml:space="preserve">第六章</w:t>
        </w:r>
        <w:r>
          <w:rPr>
            <w:rStyle w:val="918"/>
            <w:b w:val="0"/>
            <w:sz w:val="32"/>
            <w:szCs w:val="32"/>
          </w:rPr>
          <w:t xml:space="preserve"> </w:t>
        </w:r>
        <w:r>
          <w:rPr>
            <w:rStyle w:val="918"/>
            <w:b w:val="0"/>
            <w:sz w:val="32"/>
            <w:szCs w:val="32"/>
          </w:rPr>
          <w:t xml:space="preserve">评审办法和评分标准</w:t>
        </w:r>
        <w:r>
          <w:rPr>
            <w:b w:val="0"/>
            <w:sz w:val="32"/>
            <w:szCs w:val="32"/>
          </w:rPr>
          <w:tab/>
        </w:r>
        <w:r>
          <w:rPr>
            <w:b w:val="0"/>
            <w:sz w:val="32"/>
            <w:szCs w:val="32"/>
          </w:rPr>
          <w:fldChar w:fldCharType="begin"/>
        </w:r>
        <w:r>
          <w:rPr>
            <w:b w:val="0"/>
            <w:sz w:val="32"/>
            <w:szCs w:val="32"/>
          </w:rPr>
          <w:instrText xml:space="preserve"> PAGEREF _Toc167288254 \h </w:instrText>
        </w:r>
        <w:r>
          <w:rPr>
            <w:b w:val="0"/>
            <w:sz w:val="32"/>
            <w:szCs w:val="32"/>
          </w:rPr>
        </w:r>
        <w:r>
          <w:rPr>
            <w:b w:val="0"/>
            <w:sz w:val="32"/>
            <w:szCs w:val="32"/>
          </w:rPr>
          <w:fldChar w:fldCharType="separate"/>
        </w:r>
        <w:r>
          <w:rPr>
            <w:b w:val="0"/>
            <w:sz w:val="32"/>
            <w:szCs w:val="32"/>
          </w:rPr>
          <w:t xml:space="preserve">49</w:t>
        </w:r>
        <w:r>
          <w:rPr>
            <w:b w:val="0"/>
            <w:sz w:val="32"/>
            <w:szCs w:val="32"/>
          </w:rPr>
          <w:fldChar w:fldCharType="end"/>
        </w:r>
      </w:hyperlink>
      <w:r/>
      <w:r/>
    </w:p>
    <w:p>
      <w:pPr>
        <w:pStyle w:val="887"/>
        <w:tabs>
          <w:tab w:val="right" w:pos="9854" w:leader="dot"/>
        </w:tabs>
        <w:rPr>
          <w:rFonts w:cs="Times New Roman"/>
          <w:b w:val="0"/>
          <w:bCs w:val="0"/>
          <w:caps w:val="0"/>
          <w:sz w:val="32"/>
          <w:szCs w:val="32"/>
        </w:rPr>
      </w:pPr>
      <w:r>
        <w:rPr>
          <w:sz w:val="32"/>
          <w:szCs w:val="32"/>
        </w:rPr>
        <w:fldChar w:fldCharType="end"/>
      </w:r>
      <w:r/>
    </w:p>
    <w:p>
      <w:pPr>
        <w:ind w:left="0"/>
        <w:rPr>
          <w:rFonts w:ascii="Times New Roman" w:hAnsi="Times New Roman"/>
          <w:sz w:val="32"/>
          <w:szCs w:val="32"/>
        </w:rPr>
      </w:pPr>
      <w:r>
        <w:rPr>
          <w:rFonts w:ascii="Times New Roman" w:hAnsi="Times New Roman"/>
          <w:sz w:val="32"/>
          <w:szCs w:val="32"/>
        </w:rPr>
      </w:r>
      <w:r/>
    </w:p>
    <w:p>
      <w:pPr>
        <w:ind w:left="0"/>
      </w:pPr>
      <w:r/>
      <w:r/>
    </w:p>
    <w:p>
      <w:pPr>
        <w:ind w:left="0"/>
        <w:jc w:val="center"/>
      </w:pPr>
      <w:r>
        <w:br w:type="page" w:clear="all"/>
      </w:r>
      <w:bookmarkStart w:id="0" w:name="_Toc15681"/>
      <w:r/>
      <w:bookmarkStart w:id="1" w:name="_Toc16121"/>
      <w:r/>
      <w:bookmarkStart w:id="2" w:name="_Toc12642"/>
      <w:r/>
      <w:bookmarkStart w:id="3" w:name="_Toc17003"/>
      <w:r>
        <w:rPr>
          <w:rFonts w:ascii="Arial" w:hAnsi="Arial"/>
          <w:b/>
          <w:spacing w:val="20"/>
          <w:sz w:val="30"/>
        </w:rPr>
        <w:t xml:space="preserve">前</w:t>
      </w:r>
      <w:r>
        <w:rPr>
          <w:rFonts w:ascii="Arial" w:hAnsi="Arial"/>
          <w:b/>
          <w:spacing w:val="20"/>
          <w:sz w:val="30"/>
        </w:rPr>
        <w:t xml:space="preserve"> </w:t>
      </w:r>
      <w:r>
        <w:rPr>
          <w:rFonts w:ascii="Arial" w:hAnsi="Arial"/>
          <w:b/>
          <w:spacing w:val="20"/>
          <w:sz w:val="30"/>
        </w:rPr>
        <w:t xml:space="preserve">附</w:t>
      </w:r>
      <w:r>
        <w:rPr>
          <w:rFonts w:ascii="Arial" w:hAnsi="Arial"/>
          <w:b/>
          <w:spacing w:val="20"/>
          <w:sz w:val="30"/>
        </w:rPr>
        <w:t xml:space="preserve"> </w:t>
      </w:r>
      <w:r>
        <w:rPr>
          <w:rFonts w:ascii="Arial" w:hAnsi="Arial"/>
          <w:b/>
          <w:spacing w:val="20"/>
          <w:sz w:val="30"/>
        </w:rPr>
        <w:t xml:space="preserve">表</w:t>
      </w:r>
      <w:bookmarkEnd w:id="0"/>
      <w:r/>
      <w:bookmarkEnd w:id="1"/>
      <w:r/>
      <w:bookmarkEnd w:id="2"/>
      <w:r/>
      <w:bookmarkEnd w:id="3"/>
      <w:r/>
      <w:r/>
    </w:p>
    <w:tbl>
      <w:tblPr>
        <w:tblW w:w="9760" w:type="dxa"/>
        <w:tblInd w:w="108" w:type="dxa"/>
        <w:tblLayout w:type="fixed"/>
        <w:tblCellMar>
          <w:left w:w="0" w:type="dxa"/>
          <w:right w:w="0" w:type="dxa"/>
        </w:tblCellMar>
        <w:tblLook w:val="04A0" w:firstRow="1" w:lastRow="0" w:firstColumn="1" w:lastColumn="0" w:noHBand="0" w:noVBand="1"/>
      </w:tblPr>
      <w:tblGrid>
        <w:gridCol w:w="675"/>
        <w:gridCol w:w="1764"/>
        <w:gridCol w:w="7321"/>
      </w:tblGrid>
      <w:tr>
        <w:trPr>
          <w:trHeight w:val="102"/>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内               容</w:t>
            </w:r>
            <w:r/>
          </w:p>
        </w:tc>
      </w:tr>
      <w:tr>
        <w:trPr>
          <w:trHeight w:val="505"/>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ascii="宋体" w:hAnsi="宋体"/>
                <w:sz w:val="21"/>
                <w:szCs w:val="21"/>
              </w:rPr>
              <w:t xml:space="preserve">JSZC-320500-JZCG-C2025-0675</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AI赋能课堂教学评价分析系统</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tabs>
                <w:tab w:val="left" w:pos="252" w:leader="none"/>
              </w:tabs>
              <w:rPr>
                <w:rFonts w:ascii="宋体" w:hAnsi="宋体"/>
                <w:sz w:val="21"/>
                <w:szCs w:val="21"/>
              </w:rPr>
            </w:pPr>
            <w:r>
              <w:rPr>
                <w:rFonts w:hint="eastAsia" w:ascii="宋体" w:hAnsi="宋体"/>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采购代理机构</w:t>
            </w:r>
            <w:r/>
          </w:p>
          <w:p>
            <w:pPr>
              <w:ind w:left="0"/>
              <w:jc w:val="center"/>
              <w:spacing w:line="312" w:lineRule="auto"/>
              <w:rPr>
                <w:rFonts w:ascii="宋体" w:hAnsi="宋体"/>
                <w:sz w:val="21"/>
                <w:szCs w:val="21"/>
              </w:rPr>
            </w:pPr>
            <w:r>
              <w:rPr>
                <w:rFonts w:hint="eastAsia" w:ascii="宋体" w:hAnsi="宋体"/>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名称：苏州市政府集中采购中心</w:t>
            </w:r>
            <w:r/>
          </w:p>
          <w:p>
            <w:pPr>
              <w:ind w:left="0"/>
              <w:jc w:val="left"/>
              <w:spacing w:line="312" w:lineRule="auto"/>
              <w:rPr>
                <w:rFonts w:ascii="宋体" w:hAnsi="宋体"/>
                <w:sz w:val="21"/>
                <w:szCs w:val="21"/>
              </w:rPr>
            </w:pPr>
            <w:r>
              <w:rPr>
                <w:rFonts w:hint="eastAsia" w:ascii="宋体" w:hAnsi="宋体"/>
                <w:sz w:val="21"/>
                <w:szCs w:val="21"/>
              </w:rPr>
              <w:t xml:space="preserve">地址：苏州高新区邓尉路105号狮山科技馆7楼</w:t>
            </w:r>
            <w:r/>
          </w:p>
          <w:p>
            <w:pPr>
              <w:ind w:left="0"/>
              <w:jc w:val="left"/>
              <w:spacing w:line="312" w:lineRule="auto"/>
              <w:rPr>
                <w:rFonts w:ascii="宋体" w:hAnsi="宋体"/>
                <w:sz w:val="21"/>
                <w:szCs w:val="21"/>
              </w:rPr>
            </w:pPr>
            <w:r>
              <w:rPr>
                <w:rFonts w:hint="eastAsia" w:ascii="宋体" w:hAnsi="宋体"/>
                <w:sz w:val="21"/>
                <w:szCs w:val="21"/>
              </w:rPr>
              <w:t xml:space="preserve">联系人：丁工、朱工</w:t>
            </w:r>
            <w:r/>
          </w:p>
          <w:p>
            <w:pPr>
              <w:pStyle w:val="913"/>
              <w:ind w:left="0" w:firstLine="0"/>
            </w:pPr>
            <w:r>
              <w:rPr>
                <w:rFonts w:hint="eastAsia" w:ascii="宋体" w:hAnsi="宋体"/>
                <w:szCs w:val="21"/>
              </w:rPr>
              <w:t xml:space="preserve">联系电话：0</w:t>
            </w:r>
            <w:r>
              <w:rPr>
                <w:rFonts w:ascii="宋体" w:hAnsi="宋体"/>
                <w:szCs w:val="21"/>
              </w:rPr>
              <w:t xml:space="preserve">512-69820691</w:t>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名称：苏州职业技术大学</w:t>
            </w:r>
            <w:r/>
          </w:p>
          <w:p>
            <w:pPr>
              <w:ind w:left="0"/>
              <w:jc w:val="left"/>
              <w:spacing w:line="312" w:lineRule="auto"/>
              <w:rPr>
                <w:rFonts w:ascii="宋体" w:hAnsi="宋体"/>
                <w:sz w:val="21"/>
                <w:szCs w:val="21"/>
              </w:rPr>
            </w:pPr>
            <w:r>
              <w:rPr>
                <w:rFonts w:hint="eastAsia" w:ascii="宋体" w:hAnsi="宋体"/>
                <w:sz w:val="21"/>
                <w:szCs w:val="21"/>
              </w:rPr>
              <w:t xml:space="preserve">地址：江苏省苏州市吴中区致能大道106号</w:t>
            </w:r>
            <w:r/>
          </w:p>
          <w:p>
            <w:pPr>
              <w:ind w:left="0"/>
              <w:jc w:val="left"/>
              <w:spacing w:line="312" w:lineRule="auto"/>
              <w:rPr>
                <w:rFonts w:ascii="宋体" w:hAnsi="宋体"/>
                <w:sz w:val="21"/>
                <w:szCs w:val="21"/>
              </w:rPr>
            </w:pPr>
            <w:r>
              <w:rPr>
                <w:rFonts w:hint="eastAsia" w:ascii="宋体" w:hAnsi="宋体"/>
                <w:sz w:val="21"/>
                <w:szCs w:val="21"/>
              </w:rPr>
              <w:t xml:space="preserve">联系人：樊凌</w:t>
            </w:r>
            <w:r/>
          </w:p>
          <w:p>
            <w:pPr>
              <w:ind w:left="0"/>
              <w:jc w:val="left"/>
              <w:spacing w:line="312" w:lineRule="auto"/>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13962130961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响应文件组成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详见采购文件第二章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宋体"/>
                <w:sz w:val="21"/>
                <w:szCs w:val="21"/>
              </w:rPr>
            </w:pPr>
            <w:r>
              <w:rPr>
                <w:rFonts w:hint="eastAsia" w:ascii="宋体" w:hAnsi="宋体" w:cs="宋体"/>
                <w:sz w:val="21"/>
                <w:szCs w:val="21"/>
              </w:rPr>
              <w:t xml:space="preserve">磋商保证金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cs="宋体"/>
                <w:sz w:val="21"/>
                <w:szCs w:val="21"/>
              </w:rPr>
            </w:pPr>
            <w:r>
              <w:rPr>
                <w:rFonts w:hint="eastAsia" w:ascii="宋体" w:hAnsi="宋体" w:cs="宋体"/>
                <w:sz w:val="21"/>
                <w:szCs w:val="21"/>
              </w:rPr>
              <w:t xml:space="preserve">本项目不收取磋商保证金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响应文件提交截止之日起六十天（日历日）</w:t>
            </w:r>
            <w:r/>
          </w:p>
        </w:tc>
      </w:tr>
      <w:tr>
        <w:trPr>
          <w:trHeight w:val="15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获取采购文件</w:t>
            </w:r>
            <w:r/>
          </w:p>
          <w:p>
            <w:pPr>
              <w:ind w:left="0"/>
              <w:jc w:val="center"/>
              <w:spacing w:line="312" w:lineRule="auto"/>
              <w:rPr>
                <w:rFonts w:ascii="宋体" w:hAnsi="宋体"/>
                <w:sz w:val="21"/>
                <w:szCs w:val="21"/>
              </w:rPr>
            </w:pPr>
            <w:r>
              <w:rPr>
                <w:rFonts w:hint="eastAsia" w:ascii="宋体" w:hAnsi="宋体"/>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仿宋" w:hAnsi="仿宋" w:eastAsia="仿宋" w:cs="仿宋"/>
                <w:sz w:val="21"/>
                <w:szCs w:val="21"/>
              </w:rPr>
            </w:pPr>
            <w:r>
              <w:rPr>
                <w:rFonts w:hint="eastAsia" w:ascii="宋体" w:hAnsi="宋体"/>
                <w:sz w:val="21"/>
                <w:szCs w:val="21"/>
              </w:rPr>
              <w:t xml:space="preserve">自公告发布之日起5个工作日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bookmarkStart w:id="4" w:name="_Toc19808"/>
            <w:r/>
            <w:bookmarkStart w:id="5" w:name="_Toc28592"/>
            <w:r/>
            <w:bookmarkStart w:id="6" w:name="_Toc58248879"/>
            <w:r/>
            <w:bookmarkStart w:id="7" w:name="_Toc68611034"/>
            <w:r/>
            <w:bookmarkStart w:id="8" w:name="_Toc57376405"/>
            <w:r/>
            <w:bookmarkStart w:id="9" w:name="_Toc7166"/>
            <w:r>
              <w:rPr>
                <w:rFonts w:ascii="宋体" w:hAnsi="宋体"/>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响应文件网上</w:t>
            </w:r>
            <w:r/>
          </w:p>
          <w:p>
            <w:pPr>
              <w:ind w:left="0"/>
              <w:jc w:val="center"/>
              <w:spacing w:line="312" w:lineRule="auto"/>
              <w:rPr>
                <w:rFonts w:ascii="宋体" w:hAnsi="宋体"/>
                <w:sz w:val="21"/>
                <w:szCs w:val="21"/>
              </w:rPr>
            </w:pPr>
            <w:r>
              <w:rPr>
                <w:rFonts w:hint="eastAsia" w:ascii="宋体" w:hAnsi="宋体"/>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u w:val="single"/>
              </w:rPr>
              <w:t xml:space="preserve">202</w:t>
            </w:r>
            <w:r>
              <w:rPr>
                <w:rFonts w:ascii="宋体" w:hAnsi="宋体" w:cs="宋体"/>
                <w:sz w:val="21"/>
                <w:szCs w:val="21"/>
                <w:u w:val="single"/>
              </w:rPr>
              <w:t xml:space="preserve">5</w:t>
            </w:r>
            <w:r>
              <w:rPr>
                <w:rFonts w:hint="eastAsia" w:ascii="宋体" w:hAnsi="宋体" w:cs="宋体"/>
                <w:sz w:val="21"/>
                <w:szCs w:val="21"/>
                <w:u w:val="single"/>
              </w:rPr>
              <w:t xml:space="preserve">年12月26日13点30分</w:t>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响应文件必须在截止时间前完成提交（上传），逾期提交（上传）的响应文件恕不接受。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10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开启时间</w:t>
            </w:r>
            <w:r/>
          </w:p>
          <w:p>
            <w:pPr>
              <w:ind w:left="0"/>
              <w:jc w:val="center"/>
              <w:spacing w:line="312" w:lineRule="auto"/>
              <w:rPr>
                <w:rFonts w:ascii="宋体" w:hAnsi="宋体"/>
                <w:sz w:val="21"/>
                <w:szCs w:val="21"/>
              </w:rPr>
            </w:pPr>
            <w:r>
              <w:rPr>
                <w:rFonts w:hint="eastAsia" w:ascii="宋体" w:hAnsi="宋体"/>
                <w:sz w:val="21"/>
                <w:szCs w:val="21"/>
              </w:rPr>
              <w:t xml:space="preserve">开启地点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5</w:t>
            </w:r>
            <w:r>
              <w:rPr>
                <w:rFonts w:hint="eastAsia" w:ascii="宋体" w:hAnsi="宋体" w:cs="宋体"/>
                <w:sz w:val="21"/>
                <w:szCs w:val="21"/>
                <w:u w:val="single"/>
              </w:rPr>
              <w:t xml:space="preserve">年12月26日13点30分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“苏采云”系统（网址：</w:t>
            </w:r>
            <w:hyperlink r:id="rId16" w:tooltip="http://jszfcg.jsczt.cn/" w:history="1">
              <w:r>
                <w:rPr>
                  <w:rFonts w:hint="eastAsia" w:ascii="宋体" w:hAnsi="宋体"/>
                  <w:sz w:val="21"/>
                  <w:szCs w:val="21"/>
                </w:rPr>
                <w:t xml:space="preserve">http://jszfcg.jsczt.cn/</w:t>
              </w:r>
            </w:hyperlink>
            <w:r>
              <w:rPr>
                <w:rFonts w:hint="eastAsia" w:ascii="宋体" w:hAnsi="宋体"/>
                <w:sz w:val="21"/>
                <w:szCs w:val="21"/>
              </w:rPr>
              <w:t xml:space="preserve">）</w:t>
            </w:r>
            <w:r/>
          </w:p>
          <w:p>
            <w:pPr>
              <w:ind w:left="0"/>
              <w:jc w:val="left"/>
              <w:spacing w:line="312" w:lineRule="auto"/>
              <w:rPr>
                <w:rFonts w:ascii="宋体" w:hAnsi="宋体"/>
                <w:sz w:val="21"/>
                <w:szCs w:val="21"/>
              </w:rPr>
            </w:pPr>
            <w:r>
              <w:rPr>
                <w:rFonts w:hint="eastAsia" w:ascii="宋体" w:hAnsi="宋体"/>
                <w:b/>
                <w:sz w:val="21"/>
                <w:szCs w:val="21"/>
              </w:rPr>
              <w:t xml:space="preserve">本项目为不见面</w:t>
            </w:r>
            <w:r>
              <w:rPr>
                <w:rFonts w:hint="eastAsia" w:ascii="宋体" w:hAnsi="宋体"/>
                <w:b/>
                <w:szCs w:val="21"/>
              </w:rPr>
              <w:t xml:space="preserve">磋商</w:t>
            </w:r>
            <w:r>
              <w:rPr>
                <w:rFonts w:hint="eastAsia" w:ascii="宋体" w:hAnsi="宋体"/>
                <w:b/>
                <w:sz w:val="21"/>
                <w:szCs w:val="21"/>
              </w:rPr>
              <w:t xml:space="preserve">项目，开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tc>
      </w:tr>
      <w:tr>
        <w:trPr>
          <w:trHeight w:val="11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评审时间</w:t>
            </w:r>
            <w:r/>
          </w:p>
          <w:p>
            <w:pPr>
              <w:ind w:left="0"/>
              <w:jc w:val="center"/>
              <w:spacing w:line="312" w:lineRule="auto"/>
              <w:rPr>
                <w:rFonts w:ascii="宋体" w:hAnsi="宋体"/>
                <w:sz w:val="21"/>
                <w:szCs w:val="21"/>
              </w:rPr>
            </w:pPr>
            <w:r>
              <w:rPr>
                <w:rFonts w:hint="eastAsia" w:ascii="宋体" w:hAnsi="宋体"/>
                <w:sz w:val="21"/>
                <w:szCs w:val="21"/>
              </w:rPr>
              <w:t xml:space="preserve">评审地点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cs="宋体"/>
                <w:sz w:val="21"/>
                <w:szCs w:val="21"/>
              </w:rPr>
            </w:r>
            <w:r>
              <w:rPr>
                <w:rFonts w:hint="eastAsia" w:ascii="宋体" w:hAnsi="宋体" w:cs="宋体"/>
                <w:sz w:val="21"/>
                <w:szCs w:val="21"/>
                <w:u w:val="single"/>
              </w:rPr>
              <w:t xml:space="preserve">202</w:t>
            </w:r>
            <w:r>
              <w:rPr>
                <w:rFonts w:ascii="宋体" w:hAnsi="宋体" w:cs="宋体"/>
                <w:sz w:val="21"/>
                <w:szCs w:val="21"/>
                <w:u w:val="single"/>
              </w:rPr>
              <w:t xml:space="preserve">5</w:t>
            </w:r>
            <w:r>
              <w:rPr>
                <w:rFonts w:hint="eastAsia" w:ascii="宋体" w:hAnsi="宋体" w:cs="宋体"/>
                <w:sz w:val="21"/>
                <w:szCs w:val="21"/>
                <w:u w:val="single"/>
              </w:rPr>
              <w:t xml:space="preserve">年12月26日13点30分</w:t>
            </w:r>
            <w:r/>
            <w:r>
              <w:rPr>
                <w:rFonts w:hint="eastAsia" w:ascii="宋体" w:hAnsi="宋体" w:cs="宋体"/>
                <w:sz w:val="21"/>
                <w:szCs w:val="21"/>
              </w:rPr>
            </w:r>
            <w:r>
              <w:rPr>
                <w:rFonts w:hint="eastAsia" w:ascii="宋体" w:hAnsi="宋体"/>
                <w:sz w:val="21"/>
                <w:szCs w:val="21"/>
              </w:rPr>
              <w:t xml:space="preserve">（北京时间）</w:t>
            </w:r>
            <w:r/>
          </w:p>
          <w:p>
            <w:pPr>
              <w:ind w:left="0"/>
              <w:jc w:val="left"/>
              <w:spacing w:line="312" w:lineRule="auto"/>
              <w:rPr>
                <w:rFonts w:ascii="宋体" w:hAnsi="宋体"/>
                <w:sz w:val="21"/>
                <w:szCs w:val="21"/>
              </w:rPr>
            </w:pPr>
            <w:r>
              <w:rPr>
                <w:rFonts w:hint="eastAsia" w:ascii="宋体" w:hAnsi="宋体"/>
                <w:sz w:val="21"/>
                <w:szCs w:val="21"/>
              </w:rPr>
              <w:t xml:space="preserve">苏州高新区邓尉路105号狮山科技馆</w:t>
            </w:r>
            <w:r>
              <w:rPr>
                <w:rFonts w:ascii="宋体" w:hAnsi="宋体"/>
                <w:sz w:val="21"/>
                <w:szCs w:val="21"/>
              </w:rPr>
              <w:t xml:space="preserve">8</w:t>
            </w:r>
            <w:r>
              <w:rPr>
                <w:rFonts w:hint="eastAsia" w:ascii="宋体" w:hAnsi="宋体"/>
                <w:sz w:val="21"/>
                <w:szCs w:val="21"/>
              </w:rPr>
              <w:t xml:space="preserve">楼</w:t>
            </w:r>
            <w:r/>
          </w:p>
        </w:tc>
      </w:tr>
      <w:tr>
        <w:trPr>
          <w:trHeight w:val="349"/>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磋商响应</w:t>
            </w:r>
            <w:r/>
          </w:p>
          <w:p>
            <w:pPr>
              <w:ind w:left="0"/>
              <w:jc w:val="center"/>
              <w:spacing w:line="312" w:lineRule="auto"/>
              <w:rPr>
                <w:rFonts w:ascii="宋体" w:hAnsi="宋体"/>
                <w:sz w:val="21"/>
                <w:szCs w:val="21"/>
              </w:rPr>
            </w:pPr>
            <w:r>
              <w:rPr>
                <w:rFonts w:hint="eastAsia" w:ascii="宋体" w:hAnsi="宋体"/>
                <w:sz w:val="21"/>
                <w:szCs w:val="21"/>
              </w:rPr>
              <w:t xml:space="preserve">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spacing w:line="312" w:lineRule="auto"/>
              <w:rPr>
                <w:rFonts w:ascii="宋体" w:hAnsi="宋体"/>
                <w:sz w:val="21"/>
                <w:szCs w:val="21"/>
              </w:rPr>
            </w:pPr>
            <w:r>
              <w:rPr>
                <w:rFonts w:hint="eastAsia" w:ascii="宋体" w:hAnsi="宋体"/>
                <w:sz w:val="21"/>
                <w:szCs w:val="21"/>
              </w:rPr>
              <w:t xml:space="preserve">本项目采用电子响应文件，供应商按照采购文件要求制作上传电子响应文件，供应商无需提供纸质响应文件。</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人民币  </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olor w:val="ff0000"/>
                <w:sz w:val="21"/>
                <w:szCs w:val="21"/>
              </w:rPr>
            </w:pPr>
            <w:r>
              <w:rPr>
                <w:rFonts w:hint="eastAsia" w:ascii="宋体" w:hAnsi="宋体" w:cs="宋体"/>
                <w:sz w:val="21"/>
                <w:szCs w:val="21"/>
                <w:lang w:val="zh-CN"/>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ind w:left="0"/>
              <w:jc w:val="left"/>
              <w:spacing w:line="312" w:lineRule="auto"/>
              <w:rPr>
                <w:rFonts w:ascii="宋体" w:hAnsi="宋体"/>
                <w:sz w:val="21"/>
                <w:szCs w:val="21"/>
              </w:rPr>
            </w:pPr>
            <w:r>
              <w:rPr>
                <w:rFonts w:hint="eastAsia" w:ascii="宋体" w:hAnsi="宋体"/>
                <w:sz w:val="21"/>
                <w:szCs w:val="21"/>
              </w:rPr>
              <w:t xml:space="preserve">合同总金额的5</w:t>
            </w:r>
            <w:r>
              <w:rPr>
                <w:rFonts w:ascii="宋体" w:hAnsi="宋体"/>
                <w:sz w:val="21"/>
                <w:szCs w:val="21"/>
              </w:rPr>
              <w:t xml:space="preserve">%</w:t>
            </w:r>
            <w:r/>
          </w:p>
        </w:tc>
      </w:tr>
      <w:tr>
        <w:trPr>
          <w:trHeight w:val="9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sz w:val="21"/>
                <w:szCs w:val="21"/>
              </w:rPr>
            </w:pPr>
            <w:r>
              <w:rPr>
                <w:rFonts w:ascii="宋体" w:hAnsi="宋体"/>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sz w:val="21"/>
                <w:szCs w:val="21"/>
              </w:rPr>
            </w:pPr>
            <w:r>
              <w:rPr>
                <w:rFonts w:hint="eastAsia" w:ascii="宋体" w:hAnsi="宋体"/>
                <w:sz w:val="21"/>
                <w:szCs w:val="21"/>
              </w:rPr>
              <w:t xml:space="preserve">成交通知书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321" w:type="dxa"/>
            <w:vAlign w:val="center"/>
            <w:textDirection w:val="lrTb"/>
            <w:noWrap w:val="false"/>
          </w:tcPr>
          <w:p>
            <w:pPr>
              <w:pStyle w:val="1163"/>
              <w:ind w:left="0" w:firstLine="0"/>
              <w:spacing w:line="440" w:lineRule="exact"/>
              <w:rPr>
                <w:rFonts w:ascii="宋体" w:hAnsi="宋体" w:cs="宋体"/>
                <w:sz w:val="21"/>
                <w:szCs w:val="21"/>
              </w:rPr>
            </w:pPr>
            <w:r>
              <w:rPr>
                <w:rFonts w:hint="eastAsia" w:ascii="宋体" w:hAnsi="宋体" w:cs="宋体"/>
                <w:sz w:val="21"/>
                <w:szCs w:val="21"/>
              </w:rPr>
              <w:t xml:space="preserve">确定出成交单位后，采购代理机构在法定时间内向成交单位发出成交通知书。成交通知书将成为合同的组成部分。</w:t>
            </w:r>
            <w:r/>
          </w:p>
          <w:p>
            <w:pPr>
              <w:pStyle w:val="1163"/>
              <w:ind w:left="0" w:firstLine="0"/>
              <w:spacing w:line="312" w:lineRule="auto"/>
              <w:rPr>
                <w:rFonts w:ascii="宋体" w:hAnsi="宋体" w:cs="宋体"/>
                <w:sz w:val="21"/>
                <w:szCs w:val="21"/>
              </w:rPr>
            </w:pPr>
            <w:r>
              <w:rPr>
                <w:rFonts w:hint="eastAsia" w:ascii="宋体" w:hAnsi="宋体" w:cs="宋体"/>
                <w:b/>
                <w:sz w:val="21"/>
                <w:szCs w:val="21"/>
              </w:rPr>
              <w:t xml:space="preserve">请成交单位在成交结果公告届满之日起30日内,使用CA证书登录“苏采云”系统及时下载成交通知书。</w:t>
            </w:r>
            <w:r/>
          </w:p>
        </w:tc>
      </w:tr>
    </w:tbl>
    <w:p>
      <w:pPr>
        <w:pStyle w:val="855"/>
        <w:ind w:left="0" w:firstLine="0"/>
        <w:jc w:val="center"/>
        <w:spacing w:line="480" w:lineRule="auto"/>
        <w:rPr>
          <w:b/>
          <w:sz w:val="44"/>
          <w:szCs w:val="44"/>
        </w:rPr>
      </w:pPr>
      <w:r>
        <w:rPr>
          <w:rFonts w:hint="eastAsia"/>
          <w:b/>
          <w:sz w:val="44"/>
          <w:szCs w:val="44"/>
        </w:rPr>
        <w:br w:type="page" w:clear="all"/>
      </w:r>
      <w:bookmarkStart w:id="10" w:name="_Toc167288236"/>
      <w:r>
        <w:rPr>
          <w:rFonts w:hint="eastAsia"/>
          <w:b/>
          <w:sz w:val="44"/>
          <w:szCs w:val="44"/>
        </w:rPr>
        <w:t xml:space="preserve">第一章</w:t>
      </w:r>
      <w:r>
        <w:rPr>
          <w:rFonts w:hint="eastAsia"/>
          <w:b/>
          <w:sz w:val="44"/>
          <w:szCs w:val="44"/>
        </w:rPr>
        <w:t xml:space="preserve"> </w:t>
      </w:r>
      <w:r>
        <w:rPr>
          <w:rFonts w:hint="eastAsia"/>
          <w:b/>
          <w:sz w:val="44"/>
          <w:szCs w:val="44"/>
        </w:rPr>
        <w:t xml:space="preserve">磋商邀请函</w:t>
      </w:r>
      <w:bookmarkEnd w:id="4"/>
      <w:r/>
      <w:bookmarkEnd w:id="5"/>
      <w:r/>
      <w:bookmarkEnd w:id="6"/>
      <w:r/>
      <w:bookmarkEnd w:id="7"/>
      <w:r/>
      <w:bookmarkEnd w:id="8"/>
      <w:r/>
      <w:bookmarkEnd w:id="9"/>
      <w:r/>
      <w:bookmarkEnd w:id="10"/>
      <w:r/>
      <w:r/>
    </w:p>
    <w:p>
      <w:pPr>
        <w:ind w:left="0" w:firstLine="422"/>
        <w:spacing w:line="360" w:lineRule="auto"/>
        <w:rPr>
          <w:rFonts w:ascii="宋体" w:hAnsi="宋体"/>
          <w:b/>
          <w:sz w:val="21"/>
          <w:szCs w:val="21"/>
        </w:rPr>
      </w:pPr>
      <w:r/>
      <w:bookmarkStart w:id="11" w:name="_Toc3644"/>
      <w:r/>
      <w:bookmarkStart w:id="12" w:name="_Toc16571"/>
      <w:r/>
      <w:bookmarkStart w:id="13" w:name="_Toc6217"/>
      <w:r/>
      <w:bookmarkStart w:id="14" w:name="_Toc2412"/>
      <w:r/>
      <w:bookmarkStart w:id="15" w:name="_Toc58248880"/>
      <w:r/>
      <w:bookmarkStart w:id="16" w:name="_Toc57376406"/>
      <w:r>
        <w:rPr>
          <w:rFonts w:hint="eastAsia" w:ascii="宋体" w:hAnsi="宋体"/>
          <w:b/>
          <w:sz w:val="21"/>
          <w:szCs w:val="21"/>
        </w:rPr>
        <w:t xml:space="preserve">项目概况：</w:t>
      </w:r>
      <w:r>
        <w:rPr>
          <w:rFonts w:hint="eastAsia" w:ascii="宋体" w:hAnsi="宋体"/>
          <w:b/>
          <w:sz w:val="21"/>
          <w:szCs w:val="21"/>
          <w:u w:val="single"/>
        </w:rPr>
        <w:t xml:space="preserve"> AI赋能课堂教学评价分析系统</w:t>
      </w:r>
      <w:r>
        <w:rPr>
          <w:rFonts w:ascii="宋体" w:hAnsi="宋体"/>
          <w:b/>
          <w:sz w:val="21"/>
          <w:szCs w:val="21"/>
          <w:u w:val="single"/>
        </w:rPr>
        <w:t xml:space="preserve"> </w:t>
      </w:r>
      <w:r>
        <w:rPr>
          <w:rFonts w:hint="eastAsia" w:ascii="宋体" w:hAnsi="宋体"/>
          <w:b/>
          <w:sz w:val="21"/>
          <w:szCs w:val="21"/>
        </w:rPr>
        <w:t xml:space="preserve">采购项目的潜在供应商应在</w:t>
      </w:r>
      <w:r>
        <w:rPr>
          <w:rFonts w:hint="eastAsia" w:ascii="宋体" w:hAnsi="宋体"/>
          <w:b/>
          <w:sz w:val="21"/>
          <w:szCs w:val="21"/>
          <w:u w:val="single"/>
        </w:rPr>
        <w:t xml:space="preserve"> “苏采云”系统（网址：http://jszfcg.jsczt.cn/）  </w:t>
      </w:r>
      <w:r>
        <w:rPr>
          <w:rFonts w:hint="eastAsia" w:ascii="宋体" w:hAnsi="宋体"/>
          <w:b/>
          <w:sz w:val="21"/>
          <w:szCs w:val="21"/>
        </w:rPr>
        <w:t xml:space="preserve">获取采购文件，并于</w:t>
      </w:r>
      <w:r>
        <w:rPr>
          <w:rFonts w:hint="eastAsia" w:ascii="宋体" w:hAnsi="宋体"/>
          <w:b/>
          <w:sz w:val="21"/>
          <w:szCs w:val="21"/>
          <w:u w:val="single"/>
        </w:rPr>
      </w:r>
      <w:r>
        <w:rPr>
          <w:rFonts w:hint="eastAsia" w:ascii="宋体" w:hAnsi="宋体" w:cs="宋体"/>
          <w:sz w:val="21"/>
          <w:szCs w:val="21"/>
          <w:u w:val="single"/>
        </w:rPr>
        <w:t xml:space="preserve">202</w:t>
      </w:r>
      <w:r>
        <w:rPr>
          <w:rFonts w:ascii="宋体" w:hAnsi="宋体" w:cs="宋体"/>
          <w:sz w:val="21"/>
          <w:szCs w:val="21"/>
          <w:u w:val="single"/>
        </w:rPr>
        <w:t xml:space="preserve">5</w:t>
      </w:r>
      <w:r>
        <w:rPr>
          <w:rFonts w:hint="eastAsia" w:ascii="宋体" w:hAnsi="宋体" w:cs="宋体"/>
          <w:sz w:val="21"/>
          <w:szCs w:val="21"/>
          <w:u w:val="single"/>
        </w:rPr>
        <w:t xml:space="preserve">年12月26日13点30分</w:t>
      </w:r>
      <w:r/>
      <w:r>
        <w:rPr>
          <w:rFonts w:hint="eastAsia" w:ascii="宋体" w:hAnsi="宋体"/>
          <w:b/>
          <w:sz w:val="21"/>
          <w:szCs w:val="21"/>
          <w:u w:val="single"/>
        </w:rPr>
      </w:r>
      <w:r>
        <w:rPr>
          <w:rFonts w:hint="eastAsia" w:ascii="宋体" w:hAnsi="宋体"/>
          <w:b/>
          <w:sz w:val="21"/>
          <w:szCs w:val="21"/>
          <w:u w:val="single"/>
        </w:rPr>
        <w:t xml:space="preserve">（北京时间）</w:t>
      </w:r>
      <w:r>
        <w:rPr>
          <w:rFonts w:hint="eastAsia" w:ascii="宋体" w:hAnsi="宋体"/>
          <w:b/>
          <w:sz w:val="21"/>
          <w:szCs w:val="21"/>
        </w:rPr>
        <w:t xml:space="preserve">前递交响应文件。</w:t>
      </w:r>
      <w:bookmarkEnd w:id="11"/>
      <w:bookmarkEnd w:id="12"/>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一、项目基本情况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1、项目编号：</w:t>
      </w:r>
      <w:r>
        <w:rPr>
          <w:rFonts w:ascii="宋体" w:hAnsi="宋体" w:cs="宋体"/>
          <w:bCs/>
          <w:sz w:val="21"/>
          <w:szCs w:val="21"/>
        </w:rPr>
        <w:t xml:space="preserve">JSZC-320500-JZCG-C2025-0675</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2、项目名称：</w:t>
      </w:r>
      <w:bookmarkStart w:id="17" w:name="OLE_LINK30"/>
      <w:r/>
      <w:bookmarkStart w:id="18" w:name="OLE_LINK31"/>
      <w:r>
        <w:rPr>
          <w:rFonts w:hint="eastAsia" w:ascii="宋体" w:hAnsi="宋体" w:cs="宋体"/>
          <w:bCs/>
          <w:sz w:val="21"/>
          <w:szCs w:val="21"/>
        </w:rPr>
        <w:t xml:space="preserve">AI赋能课堂教学评价分析系统</w:t>
      </w:r>
      <w:bookmarkEnd w:id="17"/>
      <w:r/>
      <w:bookmarkEnd w:id="18"/>
      <w:r>
        <w:rPr>
          <w:rFonts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3、采购方式：竞争性磋商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4、预算金额：人民币壹佰贰拾万元整（￥1</w:t>
      </w:r>
      <w:r>
        <w:rPr>
          <w:rFonts w:ascii="宋体" w:hAnsi="宋体" w:cs="宋体"/>
          <w:bCs/>
          <w:sz w:val="21"/>
          <w:szCs w:val="21"/>
        </w:rPr>
        <w:t xml:space="preserve">200000.00</w:t>
      </w:r>
      <w:r>
        <w:rPr>
          <w:rFonts w:hint="eastAsia" w:ascii="宋体" w:hAnsi="宋体" w:cs="宋体"/>
          <w:bCs/>
          <w:sz w:val="21"/>
          <w:szCs w:val="21"/>
        </w:rPr>
        <w:t xml:space="preserve">元）</w:t>
      </w:r>
      <w:r>
        <w:rPr>
          <w:rFonts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5、最高限价：人民币壹佰贰拾万元整（￥1200000.00元）</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6、合同履行期限：签订合同后90天内完成项目建设工作</w:t>
      </w:r>
      <w:r>
        <w:rPr>
          <w:rFonts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7、采购需求：AI赋能课堂教学评价分析系统。</w:t>
      </w:r>
      <w:r>
        <w:rPr>
          <w:rFonts w:hint="eastAsia" w:ascii="宋体" w:hAnsi="宋体" w:cs="宋体"/>
          <w:bCs/>
          <w:sz w:val="21"/>
          <w:szCs w:val="21"/>
        </w:rPr>
        <w:t xml:space="preserve">本次项目旨在通过建设AI赋能课堂评价分析系统，实时无感知地采集师生教学与学习活动的多维度、小粒度的过程性数据（包括师生的出勤情况、语音交流、教师授课行为、学生学习行为、师生之间的情感互动等等）。并利用文本语义分析、课堂行为分析、情感状态识别和姿态识别等智能算法技术，实时监测课堂行为、教学互动及学生专注度，生成数据报告，实现课堂质量精准评价和诊断，辅助教学改进，最终实现教学资源数字化、课堂管理智能化的阶段性目标。</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项目建成后可以接入校本现有巡课督导平台，实现统一规划部署、统一管理，方便师生的日常使用，同时便于教务对教学情况进行管理，符合学校的中长期发展规划。</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本项目主要是完成50间智慧教室AI赋能课堂教学评价分析系统建设</w:t>
      </w:r>
      <w:r>
        <w:rPr>
          <w:rFonts w:hint="eastAsia" w:ascii="宋体" w:hAnsi="宋体" w:cs="宋体"/>
          <w:bCs/>
          <w:sz w:val="21"/>
          <w:szCs w:val="21"/>
        </w:rPr>
        <w:t xml:space="preserve">。</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二、供应商的资格要求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1、满足《中华人民共和国政府采购法》第二十二条规定，供应商应当具备下列条件：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（1）具有独立承担民事责任的能力；</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（2）具有良好的商业信誉和健全的财务会计制度；</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（3）具有履行合同所必需的设备和专业技术能力；</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（4）有依法缴纳税收和社会保障资金的良好记录；</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（5）参加政府采购活动前三年内，在经营活动中没有重大违法记录；</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（6）法律、行政法规规定的其他条件。 </w:t>
      </w:r>
      <w:r/>
    </w:p>
    <w:p>
      <w:pPr>
        <w:pStyle w:val="872"/>
        <w:ind w:left="0" w:firstLine="420"/>
        <w:spacing w:line="360" w:lineRule="auto"/>
        <w:rPr>
          <w:rFonts w:ascii="宋体" w:hAnsi="宋体" w:cs="宋体"/>
          <w:b/>
          <w:bCs/>
          <w:sz w:val="21"/>
          <w:szCs w:val="21"/>
        </w:rPr>
      </w:pPr>
      <w:r>
        <w:rPr>
          <w:rFonts w:hint="eastAsia" w:ascii="宋体" w:hAnsi="宋体" w:cs="宋体"/>
          <w:bCs/>
          <w:sz w:val="21"/>
          <w:szCs w:val="21"/>
        </w:rPr>
        <w:t xml:space="preserve">2、落实政府采购政策需满足的资格要求：无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3、本项目的特定资格要求：无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4、联合体及转包、分包：本项目不接受联合体，不得转包、分包本项目。</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三、获取采购文件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1、时间：自公告发布之日起5个工作日</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2、地点：“苏采云”系统自行下载采购文件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3、方式：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（1）CA证书办理</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供应商参与政府采购活动需办理江苏省电子政务证书认证中心CA证书和方正国际软件（北京）有限公司电子签章。CA证书及电子签章的办理方法详见苏州市政府采购网</w:t>
      </w:r>
      <w:r>
        <w:rPr>
          <w:rFonts w:ascii="宋体" w:hAnsi="宋体" w:cs="宋体"/>
          <w:bCs/>
          <w:sz w:val="21"/>
          <w:szCs w:val="21"/>
        </w:rPr>
        <w:t xml:space="preserve">—</w:t>
      </w:r>
      <w:r>
        <w:rPr>
          <w:rFonts w:hint="eastAsia" w:ascii="宋体" w:hAnsi="宋体" w:cs="宋体"/>
          <w:bCs/>
          <w:sz w:val="21"/>
          <w:szCs w:val="21"/>
        </w:rPr>
        <w:t xml:space="preserve">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b/>
          <w:sz w:val="21"/>
          <w:szCs w:val="21"/>
        </w:rPr>
        <w:t xml:space="preserve">苏州现场办理地址：</w:t>
      </w:r>
      <w:bookmarkStart w:id="19" w:name="OLE_LINK40"/>
      <w:r>
        <w:rPr>
          <w:rFonts w:hint="eastAsia" w:ascii="宋体" w:hAnsi="宋体"/>
          <w:b/>
          <w:sz w:val="21"/>
          <w:szCs w:val="21"/>
        </w:rPr>
        <w:t xml:space="preserve">苏州高新区邓尉路105号狮山科技馆1楼</w:t>
      </w:r>
      <w:bookmarkEnd w:id="19"/>
      <w:r>
        <w:rPr>
          <w:rFonts w:hint="eastAsia" w:ascii="宋体" w:hAnsi="宋体"/>
          <w:b/>
          <w:sz w:val="21"/>
          <w:szCs w:val="21"/>
        </w:rPr>
        <w:t xml:space="preserve">服务大厅，咨询电话：0512-65737699。</w:t>
      </w:r>
      <w:r/>
    </w:p>
    <w:p>
      <w:pPr>
        <w:pStyle w:val="872"/>
        <w:ind w:left="0" w:firstLine="420"/>
        <w:spacing w:line="360" w:lineRule="auto"/>
        <w:rPr>
          <w:rFonts w:ascii="宋体" w:hAnsi="宋体"/>
          <w:b/>
          <w:sz w:val="21"/>
          <w:szCs w:val="21"/>
        </w:rPr>
      </w:pPr>
      <w:r>
        <w:rPr>
          <w:rFonts w:hint="eastAsia" w:ascii="宋体" w:hAnsi="宋体"/>
          <w:sz w:val="21"/>
          <w:szCs w:val="21"/>
        </w:rPr>
        <w:t xml:space="preserve">（2）参与采购活动</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供应商插入CA证书登</w:t>
      </w:r>
      <w:r>
        <w:rPr>
          <w:rFonts w:hint="eastAsia" w:ascii="宋体" w:hAnsi="宋体"/>
          <w:sz w:val="21"/>
          <w:szCs w:val="21"/>
          <w:lang w:val="en-US"/>
        </w:rPr>
        <w:t xml:space="preserve">录</w:t>
      </w:r>
      <w:r>
        <w:rPr>
          <w:rFonts w:hint="eastAsia" w:ascii="宋体" w:hAnsi="宋体"/>
          <w:sz w:val="21"/>
          <w:szCs w:val="21"/>
        </w:rPr>
        <w:t xml:space="preserve">“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pStyle w:val="872"/>
        <w:ind w:left="0" w:firstLine="420"/>
        <w:spacing w:line="360" w:lineRule="auto"/>
        <w:rPr>
          <w:rFonts w:ascii="宋体" w:hAnsi="宋体"/>
          <w:sz w:val="21"/>
          <w:szCs w:val="21"/>
        </w:rPr>
      </w:pPr>
      <w:r>
        <w:rPr>
          <w:rFonts w:hint="eastAsia" w:ascii="宋体" w:hAnsi="宋体"/>
          <w:sz w:val="21"/>
          <w:szCs w:val="21"/>
        </w:rPr>
        <w:t xml:space="preserve">（3）电子投标准备</w:t>
      </w:r>
      <w:r/>
    </w:p>
    <w:p>
      <w:pPr>
        <w:pStyle w:val="872"/>
        <w:ind w:left="0" w:firstLine="420"/>
        <w:spacing w:line="360" w:lineRule="auto"/>
        <w:rPr>
          <w:rFonts w:ascii="宋体" w:hAnsi="宋体"/>
          <w:sz w:val="21"/>
          <w:szCs w:val="21"/>
        </w:rPr>
      </w:pPr>
      <w:r>
        <w:rPr>
          <w:rFonts w:hint="eastAsia" w:ascii="宋体" w:hAnsi="宋体"/>
          <w:sz w:val="21"/>
          <w:szCs w:val="21"/>
        </w:rPr>
        <w:t xml:space="preserve">供应商在“苏采云”系统中操作参与项目后，必须在“已参与项目”界面中下载电子采购文件（后缀名为“.kedt”）并导入政府采购客户端工具后方可进行响应文件制作和提交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72"/>
        <w:ind w:left="0" w:firstLine="420"/>
        <w:spacing w:line="360" w:lineRule="auto"/>
        <w:rPr>
          <w:rFonts w:ascii="宋体" w:hAnsi="宋体"/>
          <w:sz w:val="21"/>
          <w:szCs w:val="21"/>
        </w:rPr>
      </w:pPr>
      <w:r>
        <w:rPr>
          <w:rFonts w:hint="eastAsia" w:ascii="宋体" w:hAnsi="宋体"/>
          <w:sz w:val="21"/>
          <w:szCs w:val="21"/>
        </w:rPr>
        <w:t xml:space="preserve">注册咨询：</w:t>
      </w:r>
      <w:r>
        <w:rPr>
          <w:rFonts w:ascii="宋体" w:hAnsi="宋体"/>
          <w:sz w:val="21"/>
          <w:szCs w:val="21"/>
        </w:rPr>
        <w:t xml:space="preserve">13914088964</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CA技术咨询电话：</w:t>
      </w:r>
      <w:r>
        <w:rPr>
          <w:rFonts w:ascii="宋体" w:hAnsi="宋体"/>
          <w:sz w:val="21"/>
          <w:szCs w:val="21"/>
        </w:rPr>
        <w:t xml:space="preserve">400-608-6099</w:t>
      </w:r>
      <w:r>
        <w:rPr>
          <w:rFonts w:hint="eastAsia" w:ascii="宋体" w:hAnsi="宋体"/>
          <w:sz w:val="21"/>
          <w:szCs w:val="21"/>
        </w:rPr>
        <w:t xml:space="preserve">；</w:t>
      </w:r>
      <w:r/>
    </w:p>
    <w:p>
      <w:pPr>
        <w:pStyle w:val="872"/>
        <w:ind w:left="0" w:firstLine="420"/>
        <w:spacing w:line="360" w:lineRule="auto"/>
        <w:rPr>
          <w:rFonts w:ascii="宋体" w:hAnsi="宋体"/>
          <w:sz w:val="21"/>
          <w:szCs w:val="21"/>
        </w:rPr>
      </w:pPr>
      <w:r>
        <w:rPr>
          <w:rFonts w:hint="eastAsia" w:ascii="宋体" w:hAnsi="宋体"/>
          <w:sz w:val="21"/>
          <w:szCs w:val="21"/>
        </w:rPr>
        <w:t xml:space="preserve">签章使用问题：025-83633811、025-83633812、15380932027、15371015030；</w:t>
      </w:r>
      <w:r/>
    </w:p>
    <w:p>
      <w:pPr>
        <w:pStyle w:val="87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ascii="宋体" w:hAnsi="宋体"/>
          <w:sz w:val="21"/>
          <w:szCs w:val="21"/>
        </w:rPr>
        <w:t xml:space="preserve">13914088964</w:t>
      </w:r>
      <w:r>
        <w:rPr>
          <w:rFonts w:hint="eastAsia" w:ascii="宋体" w:hAnsi="宋体"/>
          <w:sz w:val="21"/>
          <w:szCs w:val="21"/>
        </w:rPr>
        <w:t xml:space="preserve">；智能客服：登录苏采云系统后，联系系统右下方智能客服图标进行咨询。</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4、售价：免费</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四、响应文件提交</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1、递交响应文件截止时间：</w:t>
      </w:r>
      <w:r>
        <w:rPr>
          <w:rFonts w:hint="eastAsia" w:ascii="宋体" w:hAnsi="宋体" w:cs="宋体"/>
          <w:sz w:val="21"/>
          <w:szCs w:val="21"/>
          <w:u w:val="single"/>
        </w:rPr>
        <w:t xml:space="preserve">202</w:t>
      </w:r>
      <w:r>
        <w:rPr>
          <w:rFonts w:ascii="宋体" w:hAnsi="宋体" w:cs="宋体"/>
          <w:sz w:val="21"/>
          <w:szCs w:val="21"/>
          <w:u w:val="single"/>
        </w:rPr>
        <w:t xml:space="preserve">5</w:t>
      </w:r>
      <w:r>
        <w:rPr>
          <w:rFonts w:hint="eastAsia" w:ascii="宋体" w:hAnsi="宋体" w:cs="宋体"/>
          <w:sz w:val="21"/>
          <w:szCs w:val="21"/>
          <w:u w:val="single"/>
        </w:rPr>
        <w:t xml:space="preserve">年12月26日13点30分</w:t>
      </w:r>
      <w:r/>
      <w:r>
        <w:rPr>
          <w:rFonts w:hint="eastAsia" w:ascii="宋体" w:hAnsi="宋体" w:cs="宋体"/>
          <w:bCs/>
          <w:sz w:val="21"/>
          <w:szCs w:val="21"/>
        </w:rPr>
      </w:r>
      <w:r>
        <w:rPr>
          <w:rFonts w:hint="eastAsia" w:ascii="宋体" w:hAnsi="宋体" w:cs="宋体"/>
          <w:bCs/>
          <w:sz w:val="21"/>
          <w:szCs w:val="21"/>
        </w:rPr>
        <w:t xml:space="preserve">（北京时间）；</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w:t>
      </w:r>
      <w:r>
        <w:rPr>
          <w:rFonts w:hint="eastAsia" w:ascii="宋体" w:hAnsi="宋体" w:cs="宋体"/>
          <w:b/>
          <w:bCs/>
          <w:sz w:val="21"/>
          <w:szCs w:val="21"/>
        </w:rPr>
        <w:t xml:space="preserve">“苏采云”系统（网址：http://jszfcg.jsczt.cn/）</w:t>
      </w:r>
      <w:r>
        <w:rPr>
          <w:rFonts w:hint="eastAsia" w:ascii="宋体" w:hAnsi="宋体" w:cs="宋体"/>
          <w:bCs/>
          <w:sz w:val="21"/>
          <w:szCs w:val="21"/>
        </w:rPr>
        <w:t xml:space="preserve">。响应文件网上递交，不需要现场参加采购活动，无需提供纸质响应文件。</w:t>
      </w:r>
      <w:r/>
    </w:p>
    <w:p>
      <w:pPr>
        <w:pStyle w:val="872"/>
        <w:ind w:left="0" w:firstLine="420"/>
        <w:spacing w:line="360" w:lineRule="auto"/>
        <w:rPr>
          <w:rFonts w:ascii="宋体" w:hAnsi="宋体" w:cs="宋体"/>
          <w:b/>
          <w:bCs/>
          <w:sz w:val="21"/>
          <w:szCs w:val="21"/>
        </w:rPr>
      </w:pPr>
      <w:r>
        <w:rPr>
          <w:rFonts w:hint="eastAsia" w:ascii="宋体" w:hAnsi="宋体" w:cs="宋体"/>
          <w:bCs/>
          <w:sz w:val="21"/>
          <w:szCs w:val="21"/>
        </w:rPr>
        <w:t xml:space="preserve">3、本项目采用电子招投标形式，请供应商按照《苏采云系统供应商操作手册》进行制作、上传电子响应文件。电子响应文件制作完成后请于响应文件递交截止时间前成功上传至“苏采云”系统，否则视为放弃参加该采购项目。</w:t>
      </w:r>
      <w:r>
        <w:rPr>
          <w:rFonts w:hint="eastAsia" w:ascii="宋体" w:hAnsi="宋体" w:cs="宋体"/>
          <w:b/>
          <w:bCs/>
          <w:sz w:val="21"/>
          <w:szCs w:val="21"/>
        </w:rPr>
        <w:t xml:space="preserve">供应商应充分考虑到网络环境、网络带宽等风险因素，如因供应商自身原因造成的电子响应文件上传不成功由供应商自行承担全部责任。</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五、开启</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1、时间：</w:t>
      </w:r>
      <w:r>
        <w:rPr>
          <w:rFonts w:hint="eastAsia" w:ascii="宋体" w:hAnsi="宋体" w:cs="宋体"/>
          <w:sz w:val="21"/>
          <w:szCs w:val="21"/>
          <w:u w:val="single"/>
        </w:rPr>
        <w:t xml:space="preserve">202</w:t>
      </w:r>
      <w:r>
        <w:rPr>
          <w:rFonts w:ascii="宋体" w:hAnsi="宋体" w:cs="宋体"/>
          <w:sz w:val="21"/>
          <w:szCs w:val="21"/>
          <w:u w:val="single"/>
        </w:rPr>
        <w:t xml:space="preserve">5</w:t>
      </w:r>
      <w:r>
        <w:rPr>
          <w:rFonts w:hint="eastAsia" w:ascii="宋体" w:hAnsi="宋体" w:cs="宋体"/>
          <w:sz w:val="21"/>
          <w:szCs w:val="21"/>
          <w:u w:val="single"/>
        </w:rPr>
        <w:t xml:space="preserve">年12月26日13点30分</w:t>
      </w:r>
      <w:r/>
      <w:r>
        <w:rPr>
          <w:rFonts w:hint="eastAsia" w:ascii="宋体" w:hAnsi="宋体" w:cs="宋体"/>
          <w:bCs/>
          <w:sz w:val="21"/>
          <w:szCs w:val="21"/>
        </w:rPr>
      </w:r>
      <w:r>
        <w:rPr>
          <w:rFonts w:hint="eastAsia" w:ascii="宋体" w:hAnsi="宋体" w:cs="宋体"/>
          <w:bCs/>
          <w:sz w:val="21"/>
          <w:szCs w:val="21"/>
        </w:rPr>
        <w:t xml:space="preserve">（北京时间）；</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2、地点：“苏采云”系统（网址：http://jszfcg.jsczt.cn/）</w:t>
      </w:r>
      <w:r/>
    </w:p>
    <w:p>
      <w:pPr>
        <w:pStyle w:val="872"/>
        <w:ind w:left="0" w:firstLine="420"/>
        <w:spacing w:line="360" w:lineRule="auto"/>
        <w:rPr>
          <w:rFonts w:ascii="宋体" w:hAnsi="宋体"/>
          <w:b/>
          <w:sz w:val="21"/>
          <w:szCs w:val="21"/>
        </w:rPr>
      </w:pPr>
      <w:r>
        <w:rPr>
          <w:rFonts w:ascii="宋体" w:hAnsi="宋体" w:cs="宋体"/>
          <w:bCs/>
          <w:sz w:val="21"/>
          <w:szCs w:val="21"/>
        </w:rPr>
        <w:t xml:space="preserve">3</w:t>
      </w:r>
      <w:r>
        <w:rPr>
          <w:rFonts w:hint="eastAsia" w:ascii="宋体" w:hAnsi="宋体" w:cs="宋体"/>
          <w:bCs/>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cs="宋体"/>
          <w:b/>
          <w:bCs/>
          <w:sz w:val="21"/>
          <w:szCs w:val="21"/>
        </w:rPr>
        <w:t xml:space="preserve">本项目为不见面磋商项目，</w:t>
      </w:r>
      <w:r>
        <w:rPr>
          <w:rFonts w:hint="eastAsia" w:ascii="宋体" w:hAnsi="宋体"/>
          <w:b/>
          <w:sz w:val="21"/>
          <w:szCs w:val="21"/>
        </w:rPr>
        <w:t xml:space="preserve">开</w:t>
      </w:r>
      <w:r>
        <w:rPr>
          <w:rFonts w:hint="eastAsia" w:ascii="宋体" w:hAnsi="宋体"/>
          <w:b/>
          <w:szCs w:val="21"/>
        </w:rPr>
        <w:t xml:space="preserve">启</w:t>
      </w:r>
      <w:r>
        <w:rPr>
          <w:rFonts w:hint="eastAsia" w:ascii="宋体" w:hAnsi="宋体"/>
          <w:b/>
          <w:sz w:val="21"/>
          <w:szCs w:val="21"/>
        </w:rPr>
        <w:t xml:space="preserve">阶段供应商在【供应商解密】环节必须使用 CA证书解密电子</w:t>
      </w:r>
      <w:r>
        <w:rPr>
          <w:rFonts w:hint="eastAsia" w:ascii="宋体" w:hAnsi="宋体"/>
          <w:b/>
          <w:szCs w:val="21"/>
        </w:rPr>
        <w:t xml:space="preserve">响应</w:t>
      </w:r>
      <w:r>
        <w:rPr>
          <w:rFonts w:hint="eastAsia" w:ascii="宋体" w:hAnsi="宋体"/>
          <w:b/>
          <w:sz w:val="21"/>
          <w:szCs w:val="21"/>
        </w:rPr>
        <w:t xml:space="preserve">文件，如在系统规定的解密时间（响应文件提交截止时间后 30 分钟)内未能完成解密的视为放弃参与本项目。</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请供应商确保电脑、系统及其他设备（视频输入输出设备等）无误，且开启直至项目结束始终保持系统在线状态。</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六、公告期限</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自本公告发布之日起 </w:t>
      </w:r>
      <w:r>
        <w:rPr>
          <w:rFonts w:ascii="宋体" w:hAnsi="宋体" w:cs="宋体"/>
          <w:bCs/>
          <w:sz w:val="21"/>
          <w:szCs w:val="21"/>
        </w:rPr>
        <w:t xml:space="preserve">3</w:t>
      </w:r>
      <w:r>
        <w:rPr>
          <w:rFonts w:hint="eastAsia" w:ascii="宋体" w:hAnsi="宋体" w:cs="宋体"/>
          <w:bCs/>
          <w:sz w:val="21"/>
          <w:szCs w:val="21"/>
        </w:rPr>
        <w:t xml:space="preserve">个工作日</w:t>
      </w:r>
      <w:r/>
    </w:p>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七、其他补充事宜</w:t>
      </w:r>
      <w:r/>
    </w:p>
    <w:p>
      <w:pPr>
        <w:ind w:left="0" w:firstLine="420"/>
        <w:spacing w:line="360" w:lineRule="auto"/>
        <w:tabs>
          <w:tab w:val="left" w:pos="567" w:leader="none"/>
        </w:tabs>
        <w:rPr>
          <w:rFonts w:ascii="Times New Roman" w:hAnsi="Times New Roman" w:cs="宋体"/>
          <w:color w:val="000000"/>
          <w:sz w:val="21"/>
          <w:szCs w:val="21"/>
        </w:rPr>
      </w:pPr>
      <w:r>
        <w:rPr>
          <w:rFonts w:hint="eastAsia" w:ascii="Times New Roman" w:hAnsi="Times New Roman" w:cs="宋体"/>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18"/>
      </w:tblGrid>
      <w:tr>
        <w:trPr>
          <w:jc w:val="center"/>
          <w:trHeight w:val="2424"/>
        </w:trPr>
        <w:tc>
          <w:tcPr>
            <w:tcW w:w="9918" w:type="dxa"/>
            <w:textDirection w:val="lrTb"/>
            <w:noWrap w:val="false"/>
          </w:tcPr>
          <w:p>
            <w:pPr>
              <w:ind w:left="0"/>
              <w:jc w:val="center"/>
              <w:rPr>
                <w:rFonts w:ascii="宋体" w:hAnsi="宋体"/>
                <w:b/>
                <w:color w:val="000000"/>
                <w:sz w:val="21"/>
                <w:szCs w:val="21"/>
              </w:rPr>
            </w:pPr>
            <w:r>
              <w:rPr>
                <w:rFonts w:hint="eastAsia" w:ascii="宋体" w:hAnsi="宋体"/>
                <w:b/>
                <w:sz w:val="21"/>
                <w:szCs w:val="21"/>
              </w:rPr>
              <w:t xml:space="preserve">政府采购合同信用融资政策告知函</w:t>
            </w:r>
            <w:r/>
          </w:p>
          <w:p>
            <w:pPr>
              <w:ind w:left="0"/>
              <w:rPr>
                <w:rFonts w:ascii="宋体" w:hAnsi="宋体"/>
                <w:b/>
                <w:color w:val="000000"/>
                <w:sz w:val="21"/>
                <w:szCs w:val="21"/>
              </w:rPr>
            </w:pPr>
            <w:r>
              <w:rPr>
                <w:rFonts w:hint="eastAsia" w:ascii="宋体" w:hAnsi="宋体"/>
                <w:b/>
                <w:color w:val="000000"/>
                <w:sz w:val="21"/>
                <w:szCs w:val="21"/>
              </w:rPr>
              <w:t xml:space="preserve">各政府采购供应商:</w:t>
            </w:r>
            <w:r/>
          </w:p>
          <w:p>
            <w:pPr>
              <w:ind w:left="0" w:firstLine="420"/>
              <w:spacing w:line="360" w:lineRule="exact"/>
              <w:rPr>
                <w:rFonts w:ascii="宋体" w:hAnsi="宋体" w:cs="宋体"/>
                <w:color w:val="000000"/>
                <w:sz w:val="21"/>
                <w:szCs w:val="21"/>
              </w:rPr>
            </w:pPr>
            <w:r>
              <w:rPr>
                <w:rFonts w:hint="eastAsia" w:ascii="宋体" w:hAnsi="宋体" w:cs="宋体"/>
                <w:color w:val="000000"/>
                <w:sz w:val="21"/>
                <w:szCs w:val="21"/>
              </w:rPr>
              <w:t xml:space="preserve">欢迎贵公司参加苏州市政府采购活动！</w:t>
            </w:r>
            <w:r/>
          </w:p>
          <w:p>
            <w:pPr>
              <w:ind w:left="0" w:firstLine="420"/>
              <w:widowControl w:val="off"/>
              <w:rPr>
                <w:rFonts w:ascii="Times New Roman" w:hAnsi="Times New Roman"/>
                <w:color w:val="000000"/>
                <w:szCs w:val="21"/>
              </w:rPr>
            </w:pPr>
            <w:r>
              <w:rPr>
                <w:rFonts w:hint="eastAsia" w:ascii="宋体" w:hAnsi="宋体" w:cs="宋体"/>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成交)供应商，可向金融机构申请贷款，无需抵押、担保，金融机构将根据江苏省财政厅 中国人民银行南京分行《关于深入推进政府采购线上合同信用融资工作的通知》(苏财购〔2021〕82号)及苏州市财政局、人民银行苏州市分行相关文件要求，按照双方自愿的原则提供便捷、优惠的贷款服务。</w:t>
            </w:r>
            <w:r/>
          </w:p>
        </w:tc>
      </w:tr>
    </w:tbl>
    <w:p>
      <w:pPr>
        <w:pStyle w:val="872"/>
        <w:ind w:left="0" w:firstLine="422"/>
        <w:spacing w:line="360" w:lineRule="auto"/>
        <w:rPr>
          <w:rFonts w:ascii="宋体" w:hAnsi="宋体" w:cs="宋体"/>
          <w:b/>
          <w:bCs/>
          <w:sz w:val="21"/>
          <w:szCs w:val="21"/>
        </w:rPr>
      </w:pPr>
      <w:r>
        <w:rPr>
          <w:rFonts w:hint="eastAsia" w:ascii="宋体" w:hAnsi="宋体" w:cs="宋体"/>
          <w:b/>
          <w:bCs/>
          <w:sz w:val="21"/>
          <w:szCs w:val="21"/>
        </w:rPr>
        <w:t xml:space="preserve">八、对本次征集提出询问，请按以下方式联系</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1、采购人信息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名称：苏州职业技术大学  </w:t>
      </w:r>
      <w:r>
        <w:rPr>
          <w:rFonts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地址：江苏省苏州市吴中区致能大道106号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联系人：樊凌</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联系方式：</w:t>
      </w:r>
      <w:r>
        <w:rPr>
          <w:rFonts w:ascii="宋体" w:hAnsi="宋体" w:cs="宋体"/>
          <w:bCs/>
          <w:sz w:val="21"/>
          <w:szCs w:val="21"/>
        </w:rPr>
        <w:t xml:space="preserve">13962130961</w:t>
      </w:r>
      <w:r>
        <w:rPr>
          <w:rFonts w:hint="eastAsia"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2、采购代理机构信息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名称：苏州市政府集中采购中心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地址：苏州高新区邓尉路105号狮山科技馆7楼</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联系方式：0</w:t>
      </w:r>
      <w:r>
        <w:rPr>
          <w:rFonts w:ascii="宋体" w:hAnsi="宋体" w:cs="宋体"/>
          <w:bCs/>
          <w:sz w:val="21"/>
          <w:szCs w:val="21"/>
        </w:rPr>
        <w:t xml:space="preserve">512-69820691</w:t>
      </w:r>
      <w:r>
        <w:rPr>
          <w:rFonts w:hint="eastAsia" w:ascii="宋体" w:hAnsi="宋体" w:cs="宋体"/>
          <w:bCs/>
          <w:sz w:val="21"/>
          <w:szCs w:val="21"/>
        </w:rPr>
        <w:t xml:space="preserve">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3、项目联系方式</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项目联系人：丁工、朱工 </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电话：</w:t>
      </w:r>
      <w:r>
        <w:rPr>
          <w:rFonts w:ascii="宋体" w:hAnsi="宋体" w:cs="宋体"/>
          <w:bCs/>
          <w:sz w:val="21"/>
          <w:szCs w:val="21"/>
        </w:rPr>
        <w:t xml:space="preserve">0512-69820691</w:t>
      </w:r>
      <w:r/>
    </w:p>
    <w:p>
      <w:pPr>
        <w:pStyle w:val="855"/>
        <w:ind w:left="0" w:firstLine="0"/>
        <w:jc w:val="center"/>
        <w:spacing w:line="360" w:lineRule="auto"/>
        <w:rPr>
          <w:rFonts w:ascii="宋体" w:hAnsi="宋体"/>
          <w:b/>
          <w:sz w:val="44"/>
          <w:szCs w:val="44"/>
        </w:rPr>
      </w:pPr>
      <w:r>
        <w:rPr>
          <w:b/>
          <w:sz w:val="44"/>
          <w:szCs w:val="44"/>
        </w:rPr>
        <w:br w:type="page" w:clear="all"/>
      </w:r>
      <w:bookmarkStart w:id="20" w:name="_Toc11400"/>
      <w:r/>
      <w:bookmarkStart w:id="21" w:name="_Toc167288237"/>
      <w:r/>
      <w:bookmarkStart w:id="22" w:name="_Toc68611035"/>
      <w:r/>
      <w:bookmarkStart w:id="23" w:name="_GoBack"/>
      <w:r/>
      <w:bookmarkEnd w:id="23"/>
      <w:r>
        <w:rPr>
          <w:rFonts w:hint="eastAsia"/>
          <w:b/>
          <w:sz w:val="44"/>
          <w:szCs w:val="44"/>
        </w:rPr>
        <w:t xml:space="preserve">第二章</w:t>
      </w:r>
      <w:r>
        <w:rPr>
          <w:rFonts w:hint="eastAsia"/>
          <w:b/>
          <w:sz w:val="44"/>
          <w:szCs w:val="44"/>
        </w:rPr>
        <w:t xml:space="preserve"> </w:t>
      </w:r>
      <w:bookmarkStart w:id="24" w:name="投标人须知"/>
      <w:r/>
      <w:bookmarkEnd w:id="24"/>
      <w:r>
        <w:rPr>
          <w:rFonts w:hint="eastAsia"/>
          <w:b/>
          <w:sz w:val="44"/>
          <w:szCs w:val="44"/>
        </w:rPr>
        <w:t xml:space="preserve">磋商须知</w:t>
      </w:r>
      <w:bookmarkEnd w:id="13"/>
      <w:r/>
      <w:bookmarkEnd w:id="14"/>
      <w:r/>
      <w:bookmarkEnd w:id="15"/>
      <w:r/>
      <w:bookmarkEnd w:id="16"/>
      <w:r/>
      <w:bookmarkEnd w:id="20"/>
      <w:r/>
      <w:bookmarkEnd w:id="21"/>
      <w:r/>
      <w:bookmarkEnd w:id="22"/>
      <w:r/>
      <w:r/>
    </w:p>
    <w:p>
      <w:pPr>
        <w:pStyle w:val="872"/>
        <w:ind w:left="0" w:firstLine="422"/>
        <w:spacing w:line="360" w:lineRule="auto"/>
        <w:rPr>
          <w:rFonts w:ascii="宋体" w:hAnsi="宋体" w:cs="宋体"/>
          <w:b/>
          <w:sz w:val="21"/>
          <w:szCs w:val="21"/>
        </w:rPr>
      </w:pPr>
      <w:r/>
      <w:bookmarkStart w:id="25" w:name="_Toc58248881"/>
      <w:r/>
      <w:bookmarkStart w:id="26" w:name="_Toc57376407"/>
      <w:r/>
      <w:bookmarkStart w:id="27" w:name="_Toc24711"/>
      <w:r/>
      <w:bookmarkStart w:id="28" w:name="_Toc7264"/>
      <w:r>
        <w:rPr>
          <w:rFonts w:hint="eastAsia" w:ascii="宋体" w:hAnsi="宋体" w:cs="宋体"/>
          <w:b/>
          <w:sz w:val="21"/>
          <w:szCs w:val="21"/>
        </w:rPr>
        <w:t xml:space="preserve">一、响应文件的组成及要求</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1、封面</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2、开标一览表</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3、资格审查响应文件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3.1关于资格文件的声明函（格式见第三章）；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2</w:t>
      </w:r>
      <w:r>
        <w:rPr>
          <w:rFonts w:hint="eastAsia" w:ascii="宋体" w:hAnsi="宋体" w:cs="宋体"/>
          <w:bCs/>
          <w:sz w:val="21"/>
          <w:szCs w:val="21"/>
        </w:rPr>
        <w:t xml:space="preserve">磋商响应单位法定代表人身份证复印件；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3</w:t>
      </w:r>
      <w:r>
        <w:rPr>
          <w:rFonts w:hint="eastAsia" w:ascii="宋体" w:hAnsi="宋体" w:cs="宋体"/>
          <w:bCs/>
          <w:sz w:val="21"/>
          <w:szCs w:val="21"/>
        </w:rPr>
        <w:t xml:space="preserve">法定代表人授权委托书（如有授权，格式见第三章）；</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4</w:t>
      </w:r>
      <w:r>
        <w:rPr>
          <w:rFonts w:hint="eastAsia" w:ascii="宋体" w:hAnsi="宋体" w:cs="宋体"/>
          <w:bCs/>
          <w:sz w:val="21"/>
          <w:szCs w:val="21"/>
        </w:rPr>
        <w:t xml:space="preserve">磋商响应单位授权代理人身份证复印件（如有授权）；</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合格供应商的基本条件</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.1具有独立承担民事责任的能力证明。包括法人或者其他组织的营业执照等证明文件，自然人的身份证明；</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.2具有良好的商业信誉和健全的财务会计制度证明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.3履行合同所必需的设备和专业技术能力的证明材料或承诺；</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.4有依法缴纳税收和社会保障资金的良好记录</w:t>
      </w:r>
      <w:r>
        <w:rPr>
          <w:rFonts w:hint="eastAsia" w:ascii="宋体" w:hAnsi="宋体" w:cs="宋体"/>
          <w:b/>
          <w:bCs/>
          <w:sz w:val="21"/>
          <w:szCs w:val="21"/>
        </w:rPr>
        <w:t xml:space="preserve">（</w:t>
      </w:r>
      <w:r>
        <w:rPr>
          <w:rFonts w:hint="eastAsia" w:ascii="宋体" w:hAnsi="宋体"/>
          <w:b/>
          <w:sz w:val="21"/>
          <w:szCs w:val="21"/>
        </w:rPr>
        <w:t xml:space="preserve">响应单位应提供提交响应文件截止时间前一年内至少一个月依法缴纳税收及缴纳社会保障资金的证明材料，如相关主管部门证明或银行代扣证明。响应单位如依法享受缓缴、免缴税收、社会保障资金的应提供相关主管部门出具的证明材料</w:t>
      </w:r>
      <w:r>
        <w:rPr>
          <w:rFonts w:hint="eastAsia" w:ascii="宋体" w:hAnsi="宋体" w:cs="宋体"/>
          <w:b/>
          <w:bCs/>
          <w:sz w:val="21"/>
          <w:szCs w:val="21"/>
        </w:rPr>
        <w:t xml:space="preserve">）</w:t>
      </w:r>
      <w:r>
        <w:rPr>
          <w:rFonts w:hint="eastAsia" w:ascii="宋体" w:hAnsi="宋体" w:cs="宋体"/>
          <w:bCs/>
          <w:sz w:val="21"/>
          <w:szCs w:val="21"/>
        </w:rPr>
        <w:t xml:space="preserve">；</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5</w:t>
      </w:r>
      <w:r>
        <w:rPr>
          <w:rFonts w:hint="eastAsia" w:ascii="宋体" w:hAnsi="宋体" w:cs="宋体"/>
          <w:bCs/>
          <w:sz w:val="21"/>
          <w:szCs w:val="21"/>
        </w:rPr>
        <w:t xml:space="preserve">.5参加政府采购活动前三年内在经营活动中没有重大违法记录的书面声明函；</w:t>
      </w:r>
      <w:r/>
    </w:p>
    <w:p>
      <w:pPr>
        <w:pStyle w:val="872"/>
        <w:ind w:left="0" w:firstLine="420"/>
        <w:spacing w:line="360" w:lineRule="auto"/>
        <w:rPr>
          <w:rFonts w:ascii="宋体" w:hAnsi="宋体" w:cs="宋体"/>
          <w:bCs/>
          <w:sz w:val="21"/>
          <w:szCs w:val="21"/>
        </w:rPr>
      </w:pPr>
      <w:r>
        <w:rPr>
          <w:rFonts w:hint="eastAsia" w:ascii="宋体" w:hAnsi="宋体" w:cs="宋体"/>
          <w:bCs/>
          <w:sz w:val="21"/>
          <w:szCs w:val="21"/>
        </w:rPr>
        <w:t xml:space="preserve">3.</w:t>
      </w:r>
      <w:r>
        <w:rPr>
          <w:rFonts w:ascii="宋体" w:hAnsi="宋体" w:cs="宋体"/>
          <w:bCs/>
          <w:sz w:val="21"/>
          <w:szCs w:val="21"/>
        </w:rPr>
        <w:t xml:space="preserve">6</w:t>
      </w:r>
      <w:r>
        <w:rPr>
          <w:rFonts w:hint="eastAsia" w:ascii="宋体" w:hAnsi="宋体" w:cs="宋体"/>
          <w:bCs/>
          <w:sz w:val="21"/>
          <w:szCs w:val="21"/>
        </w:rPr>
        <w:t xml:space="preserve">其它有关资格证明的文件；</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4、符合性审查响应文件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.1</w:t>
      </w:r>
      <w:r>
        <w:rPr>
          <w:rFonts w:hint="eastAsia" w:ascii="宋体" w:hAnsi="宋体" w:cs="宋体"/>
          <w:sz w:val="21"/>
          <w:szCs w:val="21"/>
        </w:rPr>
        <w:t xml:space="preserve">磋商响应函（格式见第三章）；</w:t>
      </w:r>
      <w:r/>
    </w:p>
    <w:p>
      <w:pPr>
        <w:pStyle w:val="872"/>
        <w:ind w:left="0" w:firstLine="420"/>
        <w:spacing w:line="360" w:lineRule="auto"/>
        <w:rPr>
          <w:sz w:val="21"/>
          <w:szCs w:val="21"/>
        </w:rPr>
      </w:pPr>
      <w:r>
        <w:rPr>
          <w:rFonts w:hint="eastAsia" w:ascii="宋体" w:hAnsi="宋体" w:cs="宋体"/>
          <w:sz w:val="21"/>
          <w:szCs w:val="21"/>
        </w:rPr>
        <w:t xml:space="preserve">4.2磋商报价分析表（格式见第三章）；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3</w:t>
      </w:r>
      <w:r>
        <w:rPr>
          <w:rFonts w:hint="eastAsia" w:ascii="宋体" w:hAnsi="宋体" w:cs="宋体"/>
          <w:sz w:val="21"/>
          <w:szCs w:val="21"/>
        </w:rPr>
        <w:t xml:space="preserve">偏离表（格式见第三章）；</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要求AI课堂教学评价系统，包括但不限于系统平台，CV类引擎、大模型算法、NLP类引擎等）全部采用本地化部署模式，保证业务稳定性，需满足校方现有服务器环境（现有资源包括海光CPU的通用服务器、华为昇腾智算服务器）。（响应供应商须提供承诺函（格式自拟）并加盖响应人公章，未提供的视为非实质性响应。）</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.4</w:t>
      </w:r>
      <w:r>
        <w:rPr>
          <w:rFonts w:hint="eastAsia" w:ascii="宋体" w:hAnsi="宋体" w:cs="宋体"/>
          <w:sz w:val="21"/>
          <w:szCs w:val="21"/>
        </w:rPr>
        <w:t xml:space="preserve">项目服务人员配置表（格式见第三章）；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w:t>
      </w:r>
      <w:r>
        <w:rPr>
          <w:rFonts w:ascii="宋体" w:hAnsi="宋体" w:cs="宋体"/>
          <w:sz w:val="21"/>
          <w:szCs w:val="21"/>
        </w:rPr>
        <w:t xml:space="preserve">5</w:t>
      </w:r>
      <w:r>
        <w:rPr>
          <w:rFonts w:hint="eastAsia" w:ascii="宋体" w:hAnsi="宋体" w:cs="宋体"/>
          <w:sz w:val="21"/>
          <w:szCs w:val="21"/>
        </w:rPr>
        <w:t xml:space="preserve">其他有关符合性证明的文件；</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5、综合评审响应文件（供应商根据评分标准制作）</w:t>
      </w:r>
      <w:r/>
    </w:p>
    <w:p>
      <w:pPr>
        <w:pStyle w:val="872"/>
        <w:ind w:left="0" w:firstLine="420"/>
        <w:spacing w:line="360" w:lineRule="auto"/>
        <w:rPr>
          <w:rFonts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、《中小企业声明函》或《残疾人福利性单位声明函》或由省级以上监狱管理局、戒毒管理局（含新疆生产建设兵团）出具的属于监狱企业的证明文件；</w:t>
      </w:r>
      <w:r/>
    </w:p>
    <w:p>
      <w:pPr>
        <w:pStyle w:val="87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、对属于《节能产品政府采购品目清单》政府强制采购产品的，需提供该产品有效期内的认证等相关证明材料（如有）。</w:t>
      </w:r>
      <w:r/>
    </w:p>
    <w:p>
      <w:pPr>
        <w:pStyle w:val="872"/>
        <w:ind w:left="0" w:firstLine="422"/>
        <w:spacing w:line="360" w:lineRule="auto"/>
        <w:rPr>
          <w:rFonts w:ascii="宋体" w:hAnsi="宋体" w:cs="宋体"/>
          <w:b/>
          <w:bCs/>
          <w:sz w:val="21"/>
          <w:szCs w:val="21"/>
        </w:rPr>
      </w:pPr>
      <w:r>
        <w:rPr>
          <w:rFonts w:hint="eastAsia" w:ascii="宋体" w:hAnsi="宋体" w:cs="宋体"/>
          <w:b/>
          <w:sz w:val="21"/>
          <w:szCs w:val="21"/>
        </w:rPr>
        <w:t xml:space="preserve">注：</w:t>
      </w:r>
      <w:r>
        <w:rPr>
          <w:rFonts w:hint="eastAsia" w:ascii="宋体" w:hAnsi="宋体" w:cs="宋体"/>
          <w:b/>
          <w:bCs/>
          <w:sz w:val="21"/>
          <w:szCs w:val="21"/>
        </w:rPr>
        <w:t xml:space="preserve">（1）以上3.1</w:t>
      </w:r>
      <w:r>
        <w:rPr>
          <w:rFonts w:ascii="宋体" w:hAnsi="宋体" w:cs="宋体"/>
          <w:b/>
          <w:bCs/>
          <w:sz w:val="21"/>
          <w:szCs w:val="21"/>
        </w:rPr>
        <w:t xml:space="preserve">-</w:t>
      </w:r>
      <w:r>
        <w:rPr>
          <w:rFonts w:hint="eastAsia" w:ascii="宋体" w:hAnsi="宋体" w:cs="宋体"/>
          <w:b/>
          <w:bCs/>
          <w:color w:val="ff0000"/>
          <w:sz w:val="21"/>
          <w:szCs w:val="21"/>
          <w:highlight w:val="yellow"/>
        </w:rPr>
        <w:t xml:space="preserve">3.</w:t>
      </w:r>
      <w:r>
        <w:rPr>
          <w:rFonts w:ascii="宋体" w:hAnsi="宋体" w:cs="宋体"/>
          <w:b/>
          <w:bCs/>
          <w:color w:val="ff0000"/>
          <w:sz w:val="21"/>
          <w:szCs w:val="21"/>
        </w:rPr>
        <w:t xml:space="preserve">6</w:t>
      </w:r>
      <w:r>
        <w:rPr>
          <w:rFonts w:hint="eastAsia" w:ascii="宋体" w:hAnsi="宋体" w:cs="宋体"/>
          <w:b/>
          <w:bCs/>
          <w:sz w:val="21"/>
          <w:szCs w:val="21"/>
        </w:rPr>
        <w:t xml:space="preserve">为资格审查要求提供的材料，是作为对供应商资格审查、质疑身份认定的依据，响应供应商必须提供并加盖电子公章。否则，磋商响应文件将被认定为不符合资格审查要求。</w:t>
      </w:r>
      <w:r/>
    </w:p>
    <w:p>
      <w:pPr>
        <w:pStyle w:val="872"/>
        <w:ind w:left="0" w:firstLine="843"/>
        <w:spacing w:line="360" w:lineRule="auto"/>
        <w:rPr>
          <w:sz w:val="21"/>
          <w:szCs w:val="21"/>
        </w:rPr>
      </w:pPr>
      <w:r>
        <w:rPr>
          <w:rFonts w:hint="eastAsia" w:ascii="宋体" w:hAnsi="宋体" w:cs="宋体"/>
          <w:b/>
          <w:bCs/>
          <w:sz w:val="21"/>
          <w:szCs w:val="21"/>
        </w:rPr>
        <w:t xml:space="preserve">（2）以上4.1-</w:t>
      </w:r>
      <w:r>
        <w:rPr>
          <w:rFonts w:hint="eastAsia" w:ascii="宋体" w:hAnsi="宋体" w:cs="宋体"/>
          <w:b/>
          <w:bCs/>
          <w:color w:val="ff0000"/>
          <w:sz w:val="21"/>
          <w:szCs w:val="21"/>
          <w:highlight w:val="yellow"/>
        </w:rPr>
        <w:t xml:space="preserve">4.</w:t>
      </w:r>
      <w:r>
        <w:rPr>
          <w:rFonts w:ascii="宋体" w:hAnsi="宋体" w:cs="宋体"/>
          <w:b/>
          <w:bCs/>
          <w:color w:val="ff0000"/>
          <w:sz w:val="21"/>
          <w:szCs w:val="21"/>
          <w:highlight w:val="yellow"/>
        </w:rPr>
        <w:t xml:space="preserve">5</w:t>
      </w:r>
      <w:r>
        <w:rPr>
          <w:rFonts w:hint="eastAsia" w:ascii="宋体" w:hAnsi="宋体" w:cs="宋体"/>
          <w:b/>
          <w:bCs/>
          <w:sz w:val="21"/>
          <w:szCs w:val="21"/>
        </w:rPr>
        <w:t xml:space="preserve">为符合性审查须提供的资料，响应供应商必须提供并加盖电子公章。否则，磋商响应文件将被认定为未实质性响应。</w:t>
      </w:r>
      <w:r/>
    </w:p>
    <w:p>
      <w:pPr>
        <w:pStyle w:val="872"/>
        <w:ind w:left="0" w:firstLine="843"/>
        <w:spacing w:line="360" w:lineRule="auto"/>
        <w:rPr>
          <w:rFonts w:ascii="宋体" w:hAnsi="宋体" w:cs="宋体"/>
          <w:b/>
          <w:bCs/>
          <w:sz w:val="21"/>
          <w:szCs w:val="21"/>
        </w:rPr>
      </w:pPr>
      <w:r>
        <w:rPr>
          <w:rFonts w:hint="eastAsia" w:ascii="宋体" w:hAnsi="宋体" w:cs="宋体"/>
          <w:b/>
          <w:bCs/>
          <w:sz w:val="21"/>
          <w:szCs w:val="21"/>
        </w:rPr>
        <w:t xml:space="preserve">（3）制作电子响应文件时必须与投标文件制作软件目录一一对应，将相关资料上传至相应模块</w:t>
      </w:r>
      <w:r>
        <w:rPr>
          <w:rFonts w:hint="eastAsia" w:ascii="宋体" w:hAnsi="宋体"/>
          <w:b/>
          <w:sz w:val="21"/>
          <w:szCs w:val="21"/>
        </w:rPr>
        <w:t xml:space="preserve">，如未按照系统中模块上传的，相关不利后果(如资格审查不通过、符合性审查不通过)由供应商自行承担。</w:t>
      </w:r>
      <w:r/>
    </w:p>
    <w:p>
      <w:pPr>
        <w:pStyle w:val="872"/>
        <w:ind w:left="0" w:firstLine="843"/>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lang w:val="en-US"/>
        </w:rPr>
        <w:t xml:space="preserve">4）</w:t>
      </w:r>
      <w:r>
        <w:rPr>
          <w:rFonts w:hint="eastAsia" w:ascii="宋体" w:hAnsi="宋体"/>
          <w:b/>
          <w:sz w:val="21"/>
          <w:szCs w:val="21"/>
        </w:rPr>
        <w:t xml:space="preserve">磋商响应文件编制要求：</w:t>
      </w:r>
      <w:r>
        <w:rPr>
          <w:rFonts w:hint="eastAsia" w:ascii="宋体" w:hAnsi="宋体" w:cs="宋体"/>
          <w:bCs/>
          <w:sz w:val="21"/>
          <w:szCs w:val="21"/>
        </w:rPr>
        <w:t xml:space="preserve">本项目采用电子招投标形式，请供应商按照《苏采云系统供应商操作手册》进行制作、上传电子响应文件。</w:t>
      </w:r>
      <w:r>
        <w:rPr>
          <w:rFonts w:hint="eastAsia" w:ascii="宋体" w:hAnsi="宋体" w:cs="宋体"/>
          <w:b/>
          <w:bCs/>
          <w:sz w:val="21"/>
          <w:szCs w:val="21"/>
        </w:rPr>
        <w:t xml:space="preserve">电子响应文件制作完成后请于响应文件递交截止时间前成功上传至“苏采云”系统，否则视为放弃参加该采购项目。</w:t>
      </w:r>
      <w:r>
        <w:rPr>
          <w:rFonts w:hint="eastAsia" w:ascii="宋体" w:hAnsi="宋体" w:cs="宋体"/>
          <w:bCs/>
          <w:sz w:val="21"/>
          <w:szCs w:val="21"/>
        </w:rPr>
        <w:t xml:space="preserve">供应商应充分考虑到网络环境、网络带宽等风险因素，如因供应商自身原因造成的电子响应文件上传不成功由供应商自行承担全部责任。</w:t>
      </w:r>
      <w:r/>
    </w:p>
    <w:p>
      <w:pPr>
        <w:pStyle w:val="872"/>
        <w:ind w:left="0" w:firstLine="843"/>
        <w:spacing w:line="360" w:lineRule="auto"/>
        <w:rPr>
          <w:rFonts w:ascii="宋体" w:hAnsi="宋体"/>
          <w:b/>
          <w:sz w:val="21"/>
          <w:szCs w:val="21"/>
        </w:rPr>
      </w:pPr>
      <w:r>
        <w:rPr>
          <w:rFonts w:hint="eastAsia" w:ascii="宋体" w:hAnsi="宋体"/>
          <w:b/>
          <w:sz w:val="21"/>
          <w:szCs w:val="21"/>
        </w:rPr>
        <w:t xml:space="preserve">（5）磋商过程中如有问题采购代理机构工作人员会及时通《投标供应商确认函》留存的手机号与供应商联系。请供应商确保该手机号磋商当日通讯畅通，否则导致的对供应商不利的后果由供应商自行承担。</w:t>
      </w:r>
      <w:r/>
    </w:p>
    <w:p>
      <w:pPr>
        <w:pStyle w:val="872"/>
        <w:ind w:left="0" w:firstLine="420"/>
        <w:spacing w:line="360" w:lineRule="auto"/>
        <w:rPr>
          <w:sz w:val="21"/>
          <w:szCs w:val="21"/>
          <w:highlight w:val="yellow"/>
          <w:lang w:val="en-US"/>
        </w:rPr>
      </w:pPr>
      <w:r>
        <w:rPr>
          <w:rFonts w:ascii="宋体" w:hAnsi="宋体" w:cs="宋体"/>
          <w:sz w:val="21"/>
          <w:szCs w:val="21"/>
          <w:lang w:val="en-US"/>
        </w:rPr>
        <w:t xml:space="preserve">7</w:t>
      </w:r>
      <w:r>
        <w:rPr>
          <w:rFonts w:hint="eastAsia" w:ascii="宋体" w:hAnsi="宋体" w:cs="宋体"/>
          <w:sz w:val="21"/>
          <w:szCs w:val="21"/>
        </w:rPr>
        <w:t xml:space="preserve">、落实政府采购政策需满足的资格要求：无</w:t>
      </w:r>
      <w:r/>
    </w:p>
    <w:p>
      <w:pPr>
        <w:pStyle w:val="872"/>
        <w:ind w:left="0" w:firstLine="420"/>
        <w:spacing w:line="360" w:lineRule="auto"/>
        <w:rPr>
          <w:rFonts w:ascii="宋体" w:hAnsi="宋体" w:cs="宋体"/>
          <w:sz w:val="21"/>
          <w:szCs w:val="21"/>
        </w:rPr>
      </w:pPr>
      <w:r>
        <w:rPr>
          <w:rFonts w:ascii="宋体" w:hAnsi="宋体" w:cs="宋体"/>
          <w:sz w:val="21"/>
          <w:szCs w:val="21"/>
          <w:lang w:val="en-US"/>
        </w:rPr>
        <w:t xml:space="preserve">8</w:t>
      </w:r>
      <w:r>
        <w:rPr>
          <w:rFonts w:hint="eastAsia" w:ascii="宋体" w:hAnsi="宋体" w:cs="宋体"/>
          <w:sz w:val="21"/>
          <w:szCs w:val="21"/>
        </w:rPr>
        <w:t xml:space="preserve">、本项目的特定资格要求：</w:t>
      </w:r>
      <w:r>
        <w:rPr>
          <w:rFonts w:hint="eastAsia" w:ascii="宋体" w:hAnsi="宋体" w:cs="宋体"/>
          <w:sz w:val="21"/>
          <w:szCs w:val="21"/>
          <w:highlight w:val="yellow"/>
        </w:rPr>
        <w:t xml:space="preserve">无</w:t>
      </w:r>
      <w:r/>
    </w:p>
    <w:p>
      <w:pPr>
        <w:pStyle w:val="872"/>
        <w:ind w:left="0" w:firstLine="420"/>
        <w:spacing w:line="360" w:lineRule="auto"/>
        <w:rPr>
          <w:sz w:val="21"/>
          <w:szCs w:val="21"/>
        </w:rPr>
      </w:pPr>
      <w:r>
        <w:rPr>
          <w:rFonts w:ascii="宋体" w:hAnsi="宋体" w:cs="宋体"/>
          <w:sz w:val="21"/>
          <w:szCs w:val="21"/>
          <w:lang w:val="en-US"/>
        </w:rPr>
        <w:t xml:space="preserve">9</w:t>
      </w:r>
      <w:r>
        <w:rPr>
          <w:rFonts w:hint="eastAsia" w:ascii="宋体" w:hAnsi="宋体" w:cs="宋体"/>
          <w:sz w:val="21"/>
          <w:szCs w:val="21"/>
        </w:rPr>
        <w:t xml:space="preserve">、联合体及转包、分包：本项目不接受联合体，不得转包、分包本项目。</w:t>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二、磋商程序</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1、采购代理机构按本须知规定的时间、地点主持磋商采购活动。</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2、供应商通过“苏采云”系统在线参与磋商活动。供应商应当按照《苏采云系统供应商操作手册》规定在 “苏采云”系统规定的时间内对响应文件进行解密。</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、在磋商响应文件网上递交截止时间止成功解密的磋商供应商少于三家，则本次采购失败。</w:t>
      </w:r>
      <w:r/>
    </w:p>
    <w:p>
      <w:pPr>
        <w:pStyle w:val="872"/>
        <w:ind w:left="0" w:firstLine="420"/>
        <w:spacing w:line="360" w:lineRule="auto"/>
        <w:rPr>
          <w:rFonts w:ascii="宋体" w:hAnsi="宋体" w:cs="宋体"/>
          <w:sz w:val="21"/>
          <w:szCs w:val="21"/>
        </w:rPr>
      </w:pPr>
      <w:r>
        <w:rPr>
          <w:rFonts w:ascii="宋体" w:hAnsi="宋体" w:cs="宋体"/>
          <w:sz w:val="21"/>
          <w:szCs w:val="21"/>
        </w:rPr>
        <w:t xml:space="preserve">4</w:t>
      </w:r>
      <w:r>
        <w:rPr>
          <w:rFonts w:hint="eastAsia" w:ascii="宋体" w:hAnsi="宋体" w:cs="宋体"/>
          <w:sz w:val="21"/>
          <w:szCs w:val="21"/>
        </w:rPr>
        <w:t xml:space="preserve">、由磋商小组审查供应商解密的响应文件。</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磋商小组在对响应文件的有效性、完整性和响应程度进行审查时，可以要求供应商对响应文件中含义不明确、同类问题表述不一致或者有明显文字和计算错误的内容等做出必要的澄清、说明或者更正。供应商的澄清、说明或者更正不得超出响应文件的范围或者改变响应文件的实质性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6、磋商小组要求供应商澄清、说明或者更正响应文件应当以书面形式做出。供应商的澄清、说明或者更正应当由其单位加盖电子公章。</w:t>
      </w:r>
      <w:r/>
    </w:p>
    <w:p>
      <w:pPr>
        <w:pStyle w:val="1163"/>
        <w:ind w:left="0" w:firstLine="422"/>
        <w:spacing w:line="360" w:lineRule="auto"/>
        <w:rPr>
          <w:rFonts w:ascii="宋体" w:hAnsi="宋体" w:cs="宋体"/>
          <w:b/>
          <w:color w:val="ff0000"/>
          <w:sz w:val="21"/>
          <w:szCs w:val="21"/>
        </w:rPr>
      </w:pPr>
      <w:r>
        <w:rPr>
          <w:rFonts w:hint="eastAsia" w:ascii="宋体" w:hAnsi="宋体" w:cs="宋体"/>
          <w:b/>
          <w:sz w:val="21"/>
          <w:szCs w:val="21"/>
        </w:rPr>
        <w:t xml:space="preserve">本项目供应商的澄清、说明或者补正采用线上澄清: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b/>
          <w:color w:val="000000" w:themeColor="text1"/>
          <w:sz w:val="21"/>
          <w:szCs w:val="21"/>
        </w:rPr>
        <w:t xml:space="preserve">供应商应随时保持系统在线，如因供应商自身原因未在规定时间内提交澄清确认资料的，导致的不利后果由供应商自行承担。</w:t>
      </w:r>
      <w:r/>
    </w:p>
    <w:p>
      <w:pPr>
        <w:pStyle w:val="872"/>
        <w:ind w:left="0" w:firstLine="420"/>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rPr>
        <w:t xml:space="preserve">、对于通过资格审查和符合性审查的供应商，磋商小组所有成员集中与单一供应商分别进行磋商，并给予所有参加磋商的供应商平等的磋商机会。</w:t>
      </w:r>
      <w:r>
        <w:rPr>
          <w:rFonts w:hint="eastAsia" w:ascii="宋体" w:hAnsi="宋体" w:cs="宋体"/>
          <w:b/>
          <w:sz w:val="21"/>
          <w:szCs w:val="21"/>
        </w:rPr>
        <w:t xml:space="preserve">磋商小组通过“苏采云”系统向供应商发布“磋商函”，供应商应当按照要求在</w:t>
      </w:r>
      <w:r>
        <w:rPr>
          <w:rFonts w:hint="eastAsia" w:ascii="宋体" w:hAnsi="宋体" w:cs="宋体"/>
          <w:b/>
          <w:sz w:val="21"/>
          <w:szCs w:val="21"/>
          <w:lang w:val="en-US"/>
        </w:rPr>
        <w:t xml:space="preserve">“苏采云”系统</w:t>
      </w:r>
      <w:r>
        <w:rPr>
          <w:rFonts w:hint="eastAsia" w:ascii="宋体" w:hAnsi="宋体" w:cs="宋体"/>
          <w:b/>
          <w:sz w:val="21"/>
          <w:szCs w:val="21"/>
        </w:rPr>
        <w:t xml:space="preserve">提交“磋商响应函”并加盖CA电子公章。</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8、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pStyle w:val="872"/>
        <w:ind w:left="0" w:firstLine="420"/>
        <w:spacing w:line="360" w:lineRule="auto"/>
        <w:rPr>
          <w:rFonts w:ascii="宋体" w:hAnsi="宋体" w:cs="宋体"/>
          <w:b/>
          <w:sz w:val="21"/>
          <w:szCs w:val="21"/>
        </w:rPr>
      </w:pPr>
      <w:r>
        <w:rPr>
          <w:rFonts w:ascii="宋体" w:hAnsi="宋体" w:cs="宋体"/>
          <w:sz w:val="21"/>
          <w:szCs w:val="21"/>
        </w:rPr>
        <w:t xml:space="preserve">9</w:t>
      </w:r>
      <w:r>
        <w:rPr>
          <w:rFonts w:hint="eastAsia" w:ascii="宋体" w:hAnsi="宋体" w:cs="宋体"/>
          <w:sz w:val="21"/>
          <w:szCs w:val="21"/>
        </w:rPr>
        <w:t xml:space="preserve">、</w:t>
      </w:r>
      <w:r>
        <w:rPr>
          <w:rFonts w:hint="eastAsia" w:ascii="宋体" w:hAnsi="宋体" w:cs="宋体"/>
          <w:b/>
          <w:sz w:val="21"/>
          <w:szCs w:val="21"/>
        </w:rPr>
        <w:t xml:space="preserve">磋商结束后，磋商小组将在“苏采云”系统向所有实质性响应的供应商发布“最后报价要求函”及最后报价格式表，要求所有实质性响应的供应商在规定时间内提交最后报价。</w:t>
      </w:r>
      <w:r/>
    </w:p>
    <w:p>
      <w:pPr>
        <w:pStyle w:val="8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w:t>
      </w:r>
      <w:r>
        <w:rPr>
          <w:rFonts w:ascii="宋体" w:hAnsi="宋体" w:cs="宋体"/>
          <w:b/>
          <w:color w:val="000000" w:themeColor="text1"/>
          <w:sz w:val="21"/>
          <w:szCs w:val="21"/>
          <w:lang w:val="en-US"/>
        </w:rPr>
        <w:t xml:space="preserve">0</w:t>
      </w:r>
      <w:r>
        <w:rPr>
          <w:rFonts w:hint="eastAsia" w:ascii="宋体" w:hAnsi="宋体" w:cs="宋体"/>
          <w:b/>
          <w:color w:val="000000" w:themeColor="text1"/>
          <w:sz w:val="21"/>
          <w:szCs w:val="21"/>
          <w:lang w:val="en-US"/>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cs="宋体"/>
          <w:b/>
          <w:color w:val="000000" w:themeColor="text1"/>
          <w:sz w:val="21"/>
          <w:szCs w:val="21"/>
        </w:rPr>
        <w:t xml:space="preserve">（此处规定时间的计算以系统中的倒计时间为准，系统中的线上最后报价只有一次机会，提交后无法撤回，请供应商慎重提交）</w:t>
      </w:r>
      <w:r/>
    </w:p>
    <w:p>
      <w:pPr>
        <w:pStyle w:val="872"/>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已提交响应文件的供应商，在提交最后报价之前，可以根据磋商情况退出磋商，并在“苏采云”系统中提交“退出磋商函”并加盖CA电子公章。</w:t>
      </w:r>
      <w:r/>
    </w:p>
    <w:p>
      <w:pPr>
        <w:pStyle w:val="872"/>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*进入项目评审流程后，建议各供应商法定代表人或授权委托人始终保持通讯顺畅，时刻关注不见面开标大厅，不离开不见面开标大厅。</w:t>
      </w:r>
      <w:r/>
    </w:p>
    <w:p>
      <w:pPr>
        <w:pStyle w:val="1163"/>
        <w:ind w:left="0" w:firstLine="422"/>
        <w:spacing w:line="360" w:lineRule="auto"/>
        <w:rPr>
          <w:rFonts w:ascii="宋体" w:hAnsi="宋体" w:cs="宋体"/>
          <w:b/>
          <w:color w:val="000000" w:themeColor="text1"/>
          <w:sz w:val="21"/>
          <w:szCs w:val="21"/>
        </w:rPr>
      </w:pPr>
      <w:r/>
      <w:bookmarkStart w:id="29" w:name="OLE_LINK20"/>
      <w:r/>
      <w:bookmarkStart w:id="30" w:name="OLE_LINK1"/>
      <w:r>
        <w:rPr>
          <w:rFonts w:hint="eastAsia" w:ascii="宋体" w:hAnsi="宋体" w:cs="宋体"/>
          <w:b/>
          <w:color w:val="000000" w:themeColor="text1"/>
          <w:sz w:val="21"/>
          <w:szCs w:val="21"/>
        </w:rPr>
        <w:t xml:space="preserve">11、异常低价响应审查</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11.1评审过程中出现下列情形之一的，磋商小组应当启动异常低价响应审查程序：</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（1）响应报价低于采购项目预算50%的，即响应报价&lt;采购项目预算×50%；</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（2）响应报价低于采购项目最高限价45%的，即响应报价&lt;采购项目最高限价×45%；</w:t>
      </w:r>
      <w:r/>
    </w:p>
    <w:p>
      <w:pPr>
        <w:pStyle w:val="1163"/>
        <w:ind w:left="0" w:firstLine="422"/>
        <w:spacing w:line="360" w:lineRule="auto"/>
        <w:rPr>
          <w:rFonts w:ascii="宋体" w:hAnsi="宋体" w:cs="宋体"/>
          <w:b/>
          <w:color w:val="000000" w:themeColor="text1"/>
          <w:sz w:val="21"/>
          <w:szCs w:val="21"/>
          <w:lang w:val="en-US"/>
        </w:rPr>
      </w:pPr>
      <w:r>
        <w:rPr>
          <w:rFonts w:hint="eastAsia" w:ascii="宋体" w:hAnsi="宋体" w:cs="宋体"/>
          <w:b/>
          <w:color w:val="000000" w:themeColor="text1"/>
          <w:sz w:val="21"/>
          <w:szCs w:val="21"/>
          <w:lang w:val="en-US"/>
        </w:rPr>
        <w:t xml:space="preserve">（3）</w:t>
      </w:r>
      <w:bookmarkStart w:id="31" w:name="OLE_LINK2"/>
      <w:r/>
      <w:bookmarkStart w:id="32" w:name="OLE_LINK15"/>
      <w:r/>
      <w:bookmarkStart w:id="33" w:name="OLE_LINK14"/>
      <w:r>
        <w:rPr>
          <w:rFonts w:hint="eastAsia" w:ascii="宋体" w:hAnsi="宋体" w:cs="宋体"/>
          <w:b/>
          <w:color w:val="000000" w:themeColor="text1"/>
          <w:sz w:val="21"/>
          <w:szCs w:val="21"/>
          <w:lang w:val="en-US"/>
        </w:rPr>
        <w:t xml:space="preserve">磋商小组</w:t>
      </w:r>
      <w:bookmarkEnd w:id="31"/>
      <w:r/>
      <w:bookmarkEnd w:id="32"/>
      <w:r/>
      <w:bookmarkEnd w:id="33"/>
      <w:r>
        <w:rPr>
          <w:rFonts w:hint="eastAsia" w:ascii="宋体" w:hAnsi="宋体" w:cs="宋体"/>
          <w:b/>
          <w:color w:val="000000" w:themeColor="text1"/>
          <w:sz w:val="21"/>
          <w:szCs w:val="21"/>
          <w:lang w:val="en-US"/>
        </w:rPr>
        <w:t xml:space="preserve">认定的供应商报价过低、有可能影响产品质量或者不能诚信履约的其他情形。</w:t>
      </w:r>
      <w:r/>
    </w:p>
    <w:p>
      <w:pPr>
        <w:pStyle w:val="1163"/>
        <w:ind w:left="0" w:firstLine="422"/>
        <w:spacing w:line="360" w:lineRule="auto"/>
        <w:rPr>
          <w:rFonts w:ascii="宋体" w:hAnsi="宋体" w:cs="宋体"/>
          <w:b/>
          <w:color w:val="000000" w:themeColor="text1"/>
          <w:sz w:val="21"/>
          <w:szCs w:val="21"/>
          <w:lang w:val="en-US"/>
        </w:rPr>
      </w:pPr>
      <w:r/>
      <w:bookmarkStart w:id="34" w:name="OLE_LINK4"/>
      <w:r/>
      <w:bookmarkStart w:id="35" w:name="OLE_LINK3"/>
      <w:r>
        <w:rPr>
          <w:rFonts w:hint="eastAsia" w:ascii="宋体" w:hAnsi="宋体"/>
          <w:b/>
          <w:color w:val="000000" w:themeColor="text1"/>
          <w:sz w:val="21"/>
          <w:szCs w:val="21"/>
        </w:rPr>
        <w:t xml:space="preserve">11.2启动异常低价响应审查后，</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应当要求相关供应商在评审现场合理的时间内，提供项目具体成本测算等与报价合理性相关的书面说明及相关证明材料</w:t>
      </w:r>
      <w:bookmarkStart w:id="36" w:name="OLE_LINK9"/>
      <w:r/>
      <w:bookmarkStart w:id="37" w:name="OLE_LINK10"/>
      <w:r>
        <w:rPr>
          <w:rFonts w:hint="eastAsia" w:ascii="宋体" w:hAnsi="宋体"/>
          <w:b/>
          <w:color w:val="000000" w:themeColor="text1"/>
          <w:sz w:val="21"/>
          <w:szCs w:val="21"/>
        </w:rPr>
        <w:t xml:space="preserve">，</w:t>
      </w:r>
      <w:bookmarkEnd w:id="36"/>
      <w:r/>
      <w:bookmarkEnd w:id="37"/>
      <w:r>
        <w:rPr>
          <w:rFonts w:hint="eastAsia" w:ascii="宋体" w:hAnsi="宋体"/>
          <w:b/>
          <w:color w:val="000000" w:themeColor="text1"/>
          <w:sz w:val="21"/>
          <w:szCs w:val="21"/>
        </w:rPr>
        <w:t xml:space="preserve">对响应价格作出解释，由</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结合同类产品在主要电商平台的价格、该行业当地</w:t>
      </w:r>
      <w:bookmarkStart w:id="38" w:name="OLE_LINK7"/>
      <w:r/>
      <w:bookmarkStart w:id="39" w:name="OLE_LINK8"/>
      <w:r>
        <w:rPr>
          <w:rFonts w:hint="eastAsia" w:ascii="宋体" w:hAnsi="宋体"/>
          <w:b/>
          <w:color w:val="000000" w:themeColor="text1"/>
          <w:sz w:val="21"/>
          <w:szCs w:val="21"/>
        </w:rPr>
        <w:t xml:space="preserve">薪资</w:t>
      </w:r>
      <w:bookmarkEnd w:id="38"/>
      <w:r/>
      <w:bookmarkEnd w:id="39"/>
      <w:r>
        <w:rPr>
          <w:rFonts w:hint="eastAsia" w:ascii="宋体" w:hAnsi="宋体"/>
          <w:b/>
          <w:color w:val="000000" w:themeColor="text1"/>
          <w:sz w:val="21"/>
          <w:szCs w:val="21"/>
        </w:rPr>
        <w:t xml:space="preserve">水平等情况，依据专业经验对供应商报价合理性进行判断。响应供应商不提供书面说明、证明材料，或者提供的书面说明、证明材料不能证明其报价合理性的，</w:t>
      </w:r>
      <w:r>
        <w:rPr>
          <w:rFonts w:hint="eastAsia" w:ascii="宋体" w:hAnsi="宋体" w:cs="宋体"/>
          <w:b/>
          <w:color w:val="000000" w:themeColor="text1"/>
          <w:sz w:val="21"/>
          <w:szCs w:val="21"/>
          <w:lang w:val="en-US"/>
        </w:rPr>
        <w:t xml:space="preserve">磋商小组</w:t>
      </w:r>
      <w:r>
        <w:rPr>
          <w:rFonts w:hint="eastAsia" w:ascii="宋体" w:hAnsi="宋体"/>
          <w:b/>
          <w:color w:val="000000" w:themeColor="text1"/>
          <w:sz w:val="21"/>
          <w:szCs w:val="21"/>
        </w:rPr>
        <w:t xml:space="preserve">应当将其作为无效响应处理。审查相关情况应当在评审报告中进行记录。</w:t>
      </w:r>
      <w:bookmarkEnd w:id="29"/>
      <w:r/>
      <w:bookmarkEnd w:id="34"/>
      <w:r/>
      <w:bookmarkEnd w:id="35"/>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12、经磋商确定最终采购需求和提交最后报价的供应商后，由磋商小组采用综合评分法对提交最后报价的供应商的响应文件和最后报价进行综合评分。</w:t>
      </w:r>
      <w:r/>
    </w:p>
    <w:p>
      <w:pPr>
        <w:pStyle w:val="1163"/>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rPr>
        <w:t xml:space="preserve">*</w:t>
      </w:r>
      <w:r>
        <w:rPr>
          <w:rFonts w:hint="eastAsia" w:ascii="宋体" w:hAnsi="宋体" w:cs="宋体"/>
          <w:b/>
          <w:color w:val="ff0000"/>
          <w:sz w:val="21"/>
          <w:szCs w:val="21"/>
          <w:lang w:val="en-US"/>
        </w:rPr>
        <w:t xml:space="preserve">磋商小组成员在打分过程中不应当出现打分畸高畸低的情形，若出现磋商小组成员在主观分打分上和磋商小组总的平均分相比有明显畸高或畸低情形（偏离度达到±30%）的，需要现场由该磋商小组成员对本人的打分做出情况说明。</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13、磋商小组根据磋商成交原则确定成交供应商，并将结果通知所有参加磋商的供应商。</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14、如磋商过程中出现本采购文件未尽事宜，由磋商小组根据政府采购有关法律、法规讨论决定。</w:t>
      </w:r>
      <w:bookmarkEnd w:id="30"/>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三、质疑处理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1</w:t>
      </w:r>
      <w:r>
        <w:rPr>
          <w:rFonts w:hint="eastAsia" w:ascii="宋体" w:hAnsi="宋体" w:cs="宋体"/>
          <w:sz w:val="21"/>
          <w:szCs w:val="21"/>
        </w:rPr>
        <w:t xml:space="preserve">、供应商认为采购文件、采购过程或成交结果使自己的权益受到损害的，可以在知道或者应知其权益受到损害之日起7个工作日内，以书面形式向采购人、采购代理机构提出质疑。采购代理机构应当在收到供应商书面质疑后7个工作日内作出答复。</w:t>
      </w:r>
      <w:r/>
    </w:p>
    <w:p>
      <w:pPr>
        <w:pStyle w:val="872"/>
        <w:ind w:left="0" w:firstLine="420"/>
        <w:spacing w:line="360" w:lineRule="auto"/>
        <w:rPr>
          <w:rFonts w:ascii="宋体" w:hAnsi="宋体" w:cs="宋体"/>
          <w:sz w:val="21"/>
          <w:szCs w:val="21"/>
        </w:rPr>
      </w:pPr>
      <w:r>
        <w:rPr>
          <w:rFonts w:ascii="宋体" w:hAnsi="宋体" w:cs="宋体"/>
          <w:sz w:val="21"/>
          <w:szCs w:val="21"/>
        </w:rPr>
        <w:t xml:space="preserve">2</w:t>
      </w:r>
      <w:r>
        <w:rPr>
          <w:rFonts w:hint="eastAsia" w:ascii="宋体" w:hAnsi="宋体" w:cs="宋体"/>
          <w:sz w:val="21"/>
          <w:szCs w:val="21"/>
        </w:rPr>
        <w:t xml:space="preserve">、本次采购文件要求供应商在法定质疑期内一次性提出针对同一采购程序环节的质疑，否则不予受理。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、供应商提出质疑应当提交质疑函和必要的证明材料，质疑函应当包括下列内容：</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（1）供应商的姓名或者名称（以提供的营业执照副本复印件为准）、地址、邮编、联系人及联系电话；</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（2）质疑项目的名称、编号；</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（3）具体、明确的质疑事项和与质疑事项相关的请求；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（4）事实依据；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（5）必要的法律依据；</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（6）提出质疑的日期。</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cs="宋体"/>
          <w:b/>
          <w:sz w:val="21"/>
          <w:szCs w:val="21"/>
        </w:rPr>
        <w:t xml:space="preserve">授权委托书</w:t>
      </w:r>
      <w:r>
        <w:rPr>
          <w:rFonts w:hint="eastAsia" w:ascii="宋体" w:hAnsi="宋体" w:cs="宋体"/>
          <w:sz w:val="21"/>
          <w:szCs w:val="21"/>
        </w:rPr>
        <w:t xml:space="preserve">上应当载明代理人的姓名或者名称、代理事项、具体权限、期限和相关事项。</w:t>
      </w:r>
      <w:r/>
    </w:p>
    <w:p>
      <w:pPr>
        <w:pStyle w:val="872"/>
        <w:ind w:left="0" w:firstLine="422"/>
        <w:spacing w:line="360" w:lineRule="auto"/>
        <w:rPr>
          <w:b/>
          <w:sz w:val="21"/>
          <w:szCs w:val="21"/>
        </w:rPr>
      </w:pPr>
      <w:r>
        <w:rPr>
          <w:rFonts w:hint="eastAsia"/>
          <w:b/>
          <w:sz w:val="21"/>
          <w:szCs w:val="21"/>
        </w:rPr>
        <w:t xml:space="preserve">供应商提交的质疑函必须按照《政府采购供应商质疑函范本》要求的格式和内容进行填写，质疑函范本下载网址详见链接：</w:t>
      </w:r>
      <w:r>
        <w:rPr>
          <w:rFonts w:hint="eastAsia" w:ascii="宋体" w:hAnsi="宋体"/>
          <w:b/>
          <w:sz w:val="21"/>
          <w:szCs w:val="21"/>
        </w:rPr>
        <w:t xml:space="preserve">https://czju.suzhou.gov.cn/zfcg/html/content/20180305093615738.shtml</w:t>
      </w:r>
      <w:r>
        <w:rPr>
          <w:rFonts w:hint="eastAsia" w:ascii="宋体" w:hAnsi="宋体"/>
          <w:sz w:val="21"/>
          <w:szCs w:val="21"/>
        </w:rPr>
        <w:t xml:space="preserve">。</w:t>
      </w:r>
      <w:r/>
    </w:p>
    <w:p>
      <w:pPr>
        <w:pStyle w:val="872"/>
        <w:ind w:left="0" w:firstLine="420"/>
        <w:spacing w:line="360" w:lineRule="auto"/>
        <w:rPr>
          <w:rFonts w:ascii="宋体" w:hAnsi="宋体"/>
          <w:b/>
          <w:sz w:val="21"/>
          <w:szCs w:val="21"/>
        </w:rPr>
      </w:pPr>
      <w:r>
        <w:rPr>
          <w:rFonts w:ascii="宋体" w:hAnsi="宋体" w:cs="宋体"/>
          <w:sz w:val="21"/>
          <w:szCs w:val="21"/>
        </w:rPr>
        <w:t xml:space="preserve">4</w:t>
      </w:r>
      <w:r>
        <w:rPr>
          <w:rFonts w:hint="eastAsia" w:ascii="宋体" w:hAnsi="宋体" w:cs="宋体"/>
          <w:sz w:val="21"/>
          <w:szCs w:val="21"/>
        </w:rPr>
        <w:t xml:space="preserve">、根据《政府采购质疑和投诉办法》（财政部第94号令）第十一条规定，提出质疑的供应商应当是参与所质疑项目采购活动的供应商。</w:t>
      </w:r>
      <w:r>
        <w:rPr>
          <w:rFonts w:hint="eastAsia" w:ascii="宋体" w:hAnsi="宋体"/>
          <w:sz w:val="21"/>
          <w:szCs w:val="21"/>
        </w:rPr>
        <w:t xml:space="preserve">因此凡是对采购文件提出质疑的供应商，必须是依法获取采购文件，请将合法获取采购文件的证明材料（即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72"/>
        <w:ind w:left="0" w:firstLine="420"/>
        <w:spacing w:line="360" w:lineRule="auto"/>
        <w:rPr>
          <w:rFonts w:ascii="宋体" w:hAnsi="宋体" w:cs="宋体"/>
          <w:sz w:val="21"/>
          <w:szCs w:val="21"/>
        </w:rPr>
      </w:pPr>
      <w:r>
        <w:rPr>
          <w:rFonts w:ascii="宋体" w:hAnsi="宋体" w:cs="宋体"/>
          <w:sz w:val="21"/>
          <w:szCs w:val="21"/>
        </w:rPr>
        <w:t xml:space="preserve">5</w:t>
      </w:r>
      <w:r>
        <w:rPr>
          <w:rFonts w:hint="eastAsia" w:ascii="宋体" w:hAnsi="宋体" w:cs="宋体"/>
          <w:sz w:val="21"/>
          <w:szCs w:val="21"/>
        </w:rPr>
        <w:t xml:space="preserve">、接收质疑函的方式：书面形式（当场送达或邮寄方式）</w:t>
      </w:r>
      <w:r/>
    </w:p>
    <w:p>
      <w:pPr>
        <w:pStyle w:val="872"/>
        <w:ind w:left="0" w:firstLine="422"/>
        <w:spacing w:line="360" w:lineRule="auto"/>
        <w:rPr>
          <w:rFonts w:ascii="宋体" w:hAnsi="宋体" w:cs="宋体"/>
          <w:b/>
          <w:sz w:val="21"/>
          <w:szCs w:val="21"/>
          <w:lang w:val="en-US"/>
        </w:rPr>
      </w:pPr>
      <w:r>
        <w:rPr>
          <w:rFonts w:hint="eastAsia" w:ascii="宋体" w:hAnsi="宋体" w:cs="宋体"/>
          <w:b/>
          <w:sz w:val="21"/>
          <w:szCs w:val="21"/>
        </w:rPr>
        <w:t xml:space="preserve">质疑联系人：</w:t>
      </w:r>
      <w:r>
        <w:rPr>
          <w:rFonts w:hint="eastAsia" w:ascii="宋体" w:hAnsi="宋体" w:cs="宋体"/>
          <w:b/>
          <w:sz w:val="21"/>
          <w:szCs w:val="21"/>
          <w:lang w:val="en-US"/>
        </w:rPr>
        <w:t xml:space="preserve">金工</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联系电话：</w:t>
      </w:r>
      <w:r>
        <w:rPr>
          <w:rFonts w:hint="eastAsia" w:ascii="宋体" w:hAnsi="宋体"/>
          <w:b/>
          <w:sz w:val="21"/>
          <w:szCs w:val="21"/>
        </w:rPr>
        <w:t xml:space="preserve">0</w:t>
      </w:r>
      <w:r>
        <w:rPr>
          <w:rFonts w:ascii="宋体" w:hAnsi="宋体"/>
          <w:b/>
          <w:sz w:val="21"/>
          <w:szCs w:val="21"/>
        </w:rPr>
        <w:t xml:space="preserve">512</w:t>
      </w:r>
      <w:r>
        <w:rPr>
          <w:rFonts w:hint="eastAsia" w:ascii="宋体" w:hAnsi="宋体"/>
          <w:b/>
          <w:sz w:val="21"/>
          <w:szCs w:val="21"/>
        </w:rPr>
        <w:t xml:space="preserve">-</w:t>
      </w:r>
      <w:r>
        <w:rPr>
          <w:rFonts w:ascii="宋体" w:hAnsi="宋体"/>
          <w:b/>
          <w:sz w:val="21"/>
          <w:szCs w:val="21"/>
        </w:rPr>
        <w:t xml:space="preserve">69826795</w:t>
      </w:r>
      <w:r/>
    </w:p>
    <w:p>
      <w:pPr>
        <w:pStyle w:val="872"/>
        <w:ind w:left="0" w:firstLine="422"/>
        <w:spacing w:line="360" w:lineRule="auto"/>
        <w:rPr>
          <w:rFonts w:ascii="宋体" w:hAnsi="宋体" w:cs="宋体"/>
          <w:b/>
          <w:sz w:val="21"/>
          <w:szCs w:val="21"/>
        </w:rPr>
      </w:pPr>
      <w:r>
        <w:rPr>
          <w:rFonts w:hint="eastAsia" w:ascii="宋体" w:hAnsi="宋体"/>
          <w:b/>
          <w:sz w:val="21"/>
          <w:szCs w:val="21"/>
          <w:lang w:val="en-US"/>
        </w:rPr>
        <w:t xml:space="preserve">联系</w:t>
      </w:r>
      <w:r>
        <w:rPr>
          <w:rFonts w:hint="eastAsia" w:ascii="宋体" w:hAnsi="宋体"/>
          <w:b/>
          <w:sz w:val="21"/>
          <w:szCs w:val="21"/>
        </w:rPr>
        <w:t xml:space="preserve">地址：苏州高新区邓尉路105号狮山科技馆</w:t>
      </w:r>
      <w:r>
        <w:rPr>
          <w:rFonts w:ascii="宋体" w:hAnsi="宋体"/>
          <w:b/>
          <w:sz w:val="21"/>
          <w:szCs w:val="21"/>
        </w:rPr>
        <w:t xml:space="preserve">7</w:t>
      </w:r>
      <w:r>
        <w:rPr>
          <w:rFonts w:hint="eastAsia" w:ascii="宋体" w:hAnsi="宋体"/>
          <w:b/>
          <w:sz w:val="21"/>
          <w:szCs w:val="21"/>
        </w:rPr>
        <w:t xml:space="preserve">楼7</w:t>
      </w:r>
      <w:r>
        <w:rPr>
          <w:rFonts w:ascii="宋体" w:hAnsi="宋体"/>
          <w:b/>
          <w:sz w:val="21"/>
          <w:szCs w:val="21"/>
        </w:rPr>
        <w:t xml:space="preserve">17</w:t>
      </w:r>
      <w:r>
        <w:rPr>
          <w:rFonts w:hint="eastAsia" w:ascii="宋体" w:hAnsi="宋体"/>
          <w:b/>
          <w:sz w:val="21"/>
          <w:szCs w:val="21"/>
        </w:rPr>
        <w:t xml:space="preserve">室</w:t>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四</w:t>
      </w:r>
      <w:r>
        <w:rPr>
          <w:rFonts w:ascii="宋体" w:hAnsi="宋体" w:cs="宋体"/>
          <w:b/>
          <w:sz w:val="21"/>
          <w:szCs w:val="21"/>
        </w:rPr>
        <w:t xml:space="preserve">、项目的终止</w:t>
      </w:r>
      <w:r/>
    </w:p>
    <w:p>
      <w:pPr>
        <w:pStyle w:val="872"/>
        <w:ind w:left="0" w:firstLine="420"/>
        <w:spacing w:line="360" w:lineRule="auto"/>
        <w:rPr>
          <w:rFonts w:ascii="宋体" w:hAnsi="宋体" w:cs="宋体"/>
          <w:sz w:val="21"/>
          <w:szCs w:val="21"/>
        </w:rPr>
      </w:pPr>
      <w:r>
        <w:rPr>
          <w:rFonts w:ascii="宋体" w:hAnsi="宋体" w:cs="宋体"/>
          <w:sz w:val="21"/>
          <w:szCs w:val="21"/>
        </w:rPr>
        <w:t xml:space="preserve">出现下列情形之一的，将终止竞争性磋商采购活动：</w:t>
      </w:r>
      <w:r/>
    </w:p>
    <w:p>
      <w:pPr>
        <w:pStyle w:val="872"/>
        <w:ind w:left="0" w:firstLine="420"/>
        <w:spacing w:line="360" w:lineRule="auto"/>
        <w:rPr>
          <w:rFonts w:ascii="宋体" w:hAnsi="宋体" w:cs="宋体"/>
          <w:sz w:val="21"/>
          <w:szCs w:val="21"/>
        </w:rPr>
      </w:pPr>
      <w:r>
        <w:rPr>
          <w:rFonts w:ascii="宋体" w:hAnsi="宋体" w:cs="宋体"/>
          <w:sz w:val="21"/>
          <w:szCs w:val="21"/>
        </w:rPr>
        <w:t xml:space="preserve">1、因情况变化，不再符合规定的竞争性磋商采购方式适用情形的；</w:t>
      </w:r>
      <w:r/>
    </w:p>
    <w:p>
      <w:pPr>
        <w:pStyle w:val="872"/>
        <w:ind w:left="0" w:firstLine="420"/>
        <w:spacing w:line="360" w:lineRule="auto"/>
        <w:rPr>
          <w:rFonts w:ascii="宋体" w:hAnsi="宋体" w:cs="宋体"/>
          <w:sz w:val="21"/>
          <w:szCs w:val="21"/>
        </w:rPr>
      </w:pPr>
      <w:r>
        <w:rPr>
          <w:rFonts w:ascii="宋体" w:hAnsi="宋体" w:cs="宋体"/>
          <w:sz w:val="21"/>
          <w:szCs w:val="21"/>
        </w:rPr>
        <w:t xml:space="preserve">2、出现影响采购公正的违法、违规行为的；</w:t>
      </w:r>
      <w:r/>
    </w:p>
    <w:p>
      <w:pPr>
        <w:pStyle w:val="872"/>
        <w:ind w:left="0" w:firstLine="420"/>
        <w:spacing w:line="360" w:lineRule="auto"/>
        <w:rPr>
          <w:rFonts w:ascii="宋体" w:hAnsi="宋体" w:cs="宋体"/>
          <w:sz w:val="21"/>
          <w:szCs w:val="21"/>
        </w:rPr>
      </w:pPr>
      <w:r>
        <w:rPr>
          <w:rFonts w:ascii="宋体" w:hAnsi="宋体" w:cs="宋体"/>
          <w:sz w:val="21"/>
          <w:szCs w:val="21"/>
        </w:rPr>
        <w:t xml:space="preserve">3、在采购活动中因重大变故，采购任务取消的。</w:t>
      </w:r>
      <w:r/>
    </w:p>
    <w:p>
      <w:pPr>
        <w:pStyle w:val="872"/>
        <w:ind w:left="0" w:firstLine="422"/>
        <w:spacing w:line="360" w:lineRule="auto"/>
        <w:rPr>
          <w:sz w:val="21"/>
          <w:szCs w:val="21"/>
        </w:rPr>
      </w:pPr>
      <w:r>
        <w:rPr>
          <w:rFonts w:hint="eastAsia" w:ascii="宋体" w:hAnsi="宋体" w:cs="宋体"/>
          <w:b/>
          <w:sz w:val="21"/>
          <w:szCs w:val="21"/>
        </w:rPr>
        <w:t xml:space="preserve">注：采用竞争性磋商采购方式采购的政府购买服务项目，在采购过程中符合要求的供应商只有2家的，竞争性磋商采购活动可以继续进行。</w:t>
      </w:r>
      <w:r/>
    </w:p>
    <w:p>
      <w:pPr>
        <w:pStyle w:val="872"/>
        <w:ind w:left="0" w:firstLine="422"/>
        <w:spacing w:line="360" w:lineRule="auto"/>
        <w:rPr>
          <w:rFonts w:ascii="宋体" w:hAnsi="宋体" w:cs="宋体"/>
          <w:b/>
          <w:sz w:val="21"/>
          <w:szCs w:val="21"/>
        </w:rPr>
      </w:pPr>
      <w:r>
        <w:rPr>
          <w:rFonts w:ascii="宋体" w:hAnsi="宋体" w:cs="宋体"/>
          <w:b/>
          <w:sz w:val="21"/>
          <w:szCs w:val="21"/>
        </w:rPr>
      </w:r>
      <w:r/>
    </w:p>
    <w:p>
      <w:pPr>
        <w:pStyle w:val="872"/>
        <w:ind w:left="0" w:firstLine="422"/>
        <w:spacing w:line="360" w:lineRule="auto"/>
        <w:rPr>
          <w:rFonts w:ascii="宋体" w:hAnsi="宋体" w:cs="宋体"/>
          <w:b/>
          <w:sz w:val="21"/>
          <w:szCs w:val="21"/>
        </w:rPr>
      </w:pPr>
      <w:r>
        <w:rPr>
          <w:rFonts w:hint="eastAsia" w:ascii="宋体" w:hAnsi="宋体" w:cs="宋体"/>
          <w:b/>
          <w:sz w:val="21"/>
          <w:szCs w:val="21"/>
        </w:rPr>
        <w:t xml:space="preserve">五、综合说明及其它要求：</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1、磋商供应商需明确详细的服务方案。</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2、磋商供应商必须承诺文件中提出的全部要求，如果其中某些条款不响应时，应在文件中逐条列出，未列出的视同响应。</w:t>
      </w:r>
      <w:r/>
    </w:p>
    <w:p>
      <w:pPr>
        <w:pStyle w:val="872"/>
        <w:ind w:left="0" w:firstLine="420"/>
        <w:spacing w:line="360" w:lineRule="auto"/>
        <w:rPr>
          <w:rFonts w:ascii="宋体" w:hAnsi="宋体" w:cs="宋体"/>
          <w:sz w:val="21"/>
          <w:szCs w:val="21"/>
        </w:rPr>
      </w:pPr>
      <w:r>
        <w:rPr>
          <w:rFonts w:ascii="宋体" w:hAnsi="宋体" w:cs="宋体"/>
          <w:sz w:val="21"/>
          <w:szCs w:val="21"/>
        </w:rPr>
        <w:t xml:space="preserve">3、</w:t>
      </w:r>
      <w:r>
        <w:rPr>
          <w:rFonts w:hint="eastAsia" w:ascii="宋体" w:hAnsi="宋体" w:cs="宋体"/>
          <w:sz w:val="21"/>
          <w:szCs w:val="21"/>
        </w:rPr>
        <w:t xml:space="preserve">磋商说明：</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（1）不符合供应商资格要求的响应文件将被认定为无效响应；</w:t>
      </w:r>
      <w:r/>
    </w:p>
    <w:p>
      <w:pPr>
        <w:ind w:left="0" w:firstLine="422"/>
        <w:spacing w:line="360" w:lineRule="auto"/>
        <w:tabs>
          <w:tab w:val="left" w:pos="420" w:leader="none"/>
        </w:tabs>
        <w:rPr>
          <w:rFonts w:ascii="宋体" w:hAnsi="宋体" w:cs="宋体"/>
          <w:b/>
          <w:bCs/>
          <w:color w:val="ff0000"/>
          <w:sz w:val="21"/>
          <w:szCs w:val="21"/>
        </w:rPr>
      </w:pPr>
      <w:r>
        <w:rPr>
          <w:rFonts w:hint="eastAsia" w:ascii="宋体" w:hAnsi="宋体" w:cs="宋体"/>
          <w:b/>
          <w:bCs/>
          <w:color w:val="ff0000"/>
          <w:sz w:val="21"/>
          <w:szCs w:val="21"/>
        </w:rPr>
        <w:t xml:space="preserve">（</w:t>
      </w:r>
      <w:r>
        <w:rPr>
          <w:rFonts w:ascii="宋体" w:hAnsi="宋体" w:cs="宋体"/>
          <w:b/>
          <w:bCs/>
          <w:color w:val="ff0000"/>
          <w:sz w:val="21"/>
          <w:szCs w:val="21"/>
        </w:rPr>
        <w:t xml:space="preserve">2</w:t>
      </w:r>
      <w:r>
        <w:rPr>
          <w:rFonts w:hint="eastAsia" w:ascii="宋体" w:hAnsi="宋体" w:cs="宋体"/>
          <w:b/>
          <w:bCs/>
          <w:color w:val="ff0000"/>
          <w:sz w:val="21"/>
          <w:szCs w:val="21"/>
        </w:rPr>
        <w:t xml:space="preserve">）在机器码检查中，出现不同供应商响应文件机器码一致情形的，响应文件将被认定为无效响应。</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）最终报价超过采购预算或最高限价的不能成交；</w:t>
      </w:r>
      <w:r/>
    </w:p>
    <w:p>
      <w:pPr>
        <w:pStyle w:val="872"/>
        <w:ind w:left="0" w:firstLine="420"/>
        <w:spacing w:line="360" w:lineRule="auto"/>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4</w:t>
      </w:r>
      <w:r>
        <w:rPr>
          <w:rFonts w:hint="eastAsia" w:ascii="宋体" w:hAnsi="宋体" w:cs="宋体"/>
          <w:sz w:val="21"/>
          <w:szCs w:val="21"/>
        </w:rPr>
        <w:t xml:space="preserve">）不实质性响应采购文件的不能成交。</w:t>
      </w:r>
      <w:r/>
    </w:p>
    <w:p>
      <w:pPr>
        <w:pStyle w:val="872"/>
        <w:ind w:left="0" w:firstLine="420"/>
        <w:spacing w:line="360" w:lineRule="auto"/>
        <w:rPr>
          <w:sz w:val="21"/>
          <w:szCs w:val="21"/>
        </w:rPr>
      </w:pPr>
      <w:r>
        <w:rPr>
          <w:rFonts w:ascii="宋体" w:hAnsi="宋体" w:cs="宋体"/>
          <w:sz w:val="21"/>
          <w:szCs w:val="21"/>
        </w:rPr>
        <w:t xml:space="preserve">4</w:t>
      </w:r>
      <w:r>
        <w:rPr>
          <w:rFonts w:hint="eastAsia" w:ascii="宋体" w:hAnsi="宋体" w:cs="宋体"/>
          <w:sz w:val="21"/>
          <w:szCs w:val="21"/>
        </w:rPr>
        <w:t xml:space="preserve">、凡涉及采购文件的补充说明和修改，均以苏州市政府采购网最后发布的内容为准。</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六、政府采购政策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1、中小微企业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2020〕46号）、《关于印发&lt;苏州市政府采购促进中小企业发展实施意见&gt;的通知》（苏财购〔2022〕16号）的相关规定，如供应商认定本企业提供的货物、工程或服务符合上述文件规定情形，可以享受中小企业扶持政策的，则需根据《中小企业划型标准规定》（工信部联企业〔2011〕300号）提交《中小企业声明函》并加盖公章，</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Times New Roman" w:hAnsi="Times New Roman"/>
          <w:sz w:val="21"/>
          <w:szCs w:val="21"/>
        </w:rPr>
      </w:pPr>
      <w:r>
        <w:rPr>
          <w:rFonts w:hint="eastAsia" w:ascii="Times New Roman" w:hAnsi="Times New Roman"/>
          <w:color w:val="000000"/>
          <w:sz w:val="21"/>
          <w:szCs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华人民共和国劳动合同法》订立劳动合同的从业人员。</w:t>
      </w:r>
      <w:r>
        <w:rPr>
          <w:rFonts w:hint="eastAsia" w:ascii="Times New Roman" w:hAnsi="Times New Roman"/>
          <w:b/>
          <w:sz w:val="21"/>
          <w:szCs w:val="21"/>
        </w:rPr>
        <w:t xml:space="preserve">服务类项目中供应商若使用退休人员，将不享受相关扶持政策。</w:t>
      </w:r>
      <w:r/>
    </w:p>
    <w:p>
      <w:pPr>
        <w:ind w:left="0" w:firstLine="422"/>
        <w:spacing w:line="360" w:lineRule="auto"/>
        <w:tabs>
          <w:tab w:val="left" w:pos="567" w:leader="none"/>
        </w:tabs>
        <w:rPr>
          <w:rFonts w:cs="宋体"/>
          <w:sz w:val="21"/>
          <w:szCs w:val="21"/>
        </w:rPr>
      </w:pPr>
      <w:r>
        <w:rPr>
          <w:rFonts w:hint="eastAsia" w:ascii="宋体" w:hAnsi="宋体" w:cs="宋体"/>
          <w:b/>
          <w:bCs/>
          <w:sz w:val="21"/>
          <w:szCs w:val="21"/>
        </w:rPr>
        <w:t xml:space="preserve">根据《政府采购促进中小企业发展管理办法》（财库〔2020〕46号）及《中小企业划型标准规定》（工信部联企业〔2011〕300号），本采购项目对应的中小企业划分标准所属行业为：</w:t>
      </w:r>
      <w:r>
        <w:rPr>
          <w:rFonts w:hint="eastAsia" w:ascii="宋体" w:hAnsi="宋体" w:cs="宋体"/>
          <w:b/>
          <w:bCs/>
          <w:sz w:val="21"/>
          <w:szCs w:val="21"/>
          <w:highlight w:val="yellow"/>
        </w:rPr>
        <w:t xml:space="preserve">软件和信息技术服务业。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2</w:t>
      </w:r>
      <w:r>
        <w:rPr>
          <w:rFonts w:hint="eastAsia" w:ascii="Times New Roman" w:hAnsi="Times New Roman"/>
          <w:color w:val="000000"/>
          <w:sz w:val="21"/>
          <w:szCs w:val="21"/>
        </w:rPr>
        <w:t xml:space="preserve">、残疾人福利性单位</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根据《关于促进残疾人就业政府采购政策的通知》（财库〔</w:t>
      </w:r>
      <w:r>
        <w:rPr>
          <w:rFonts w:hint="eastAsia" w:ascii="Times New Roman" w:hAnsi="Times New Roman"/>
          <w:color w:val="000000"/>
          <w:sz w:val="21"/>
          <w:szCs w:val="21"/>
        </w:rPr>
        <w:t xml:space="preserve">2017</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141</w:t>
      </w:r>
      <w:r>
        <w:rPr>
          <w:rFonts w:hint="eastAsia" w:ascii="Times New Roman" w:hAnsi="Times New Roman"/>
          <w:color w:val="000000"/>
          <w:sz w:val="21"/>
          <w:szCs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3</w:t>
      </w:r>
      <w:r>
        <w:rPr>
          <w:rFonts w:hint="eastAsia" w:ascii="Times New Roman" w:hAnsi="Times New Roman"/>
          <w:color w:val="000000"/>
          <w:sz w:val="21"/>
          <w:szCs w:val="21"/>
        </w:rPr>
        <w:t xml:space="preserve">、监狱企业</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根据《关于政府采购支持监狱企业发展有关问题的通知》（财库〔</w:t>
      </w:r>
      <w:r>
        <w:rPr>
          <w:rFonts w:hint="eastAsia" w:ascii="Times New Roman" w:hAnsi="Times New Roman"/>
          <w:color w:val="000000"/>
          <w:sz w:val="21"/>
          <w:szCs w:val="21"/>
        </w:rPr>
        <w:t xml:space="preserve">2014</w:t>
      </w:r>
      <w:r>
        <w:rPr>
          <w:rFonts w:hint="eastAsia" w:ascii="Times New Roman" w:hAnsi="Times New Roman"/>
          <w:color w:val="000000"/>
          <w:sz w:val="21"/>
          <w:szCs w:val="21"/>
        </w:rPr>
        <w:t xml:space="preserve">〕</w:t>
      </w:r>
      <w:r>
        <w:rPr>
          <w:rFonts w:hint="eastAsia" w:ascii="Times New Roman" w:hAnsi="Times New Roman"/>
          <w:color w:val="000000"/>
          <w:sz w:val="21"/>
          <w:szCs w:val="21"/>
        </w:rPr>
        <w:t xml:space="preserve">68</w:t>
      </w:r>
      <w:r>
        <w:rPr>
          <w:rFonts w:hint="eastAsia" w:ascii="Times New Roman" w:hAnsi="Times New Roman"/>
          <w:color w:val="000000"/>
          <w:sz w:val="21"/>
          <w:szCs w:val="21"/>
        </w:rPr>
        <w:t xml:space="preserve">号）的相关规定，在政府采购活动中，监狱企业视同小型、微型企业，享受预留份额、评审中价格扣除等促进中小企业发展的政府采购政策，监狱企业属于小型、微型企业的，不重复享受政策。监狱企业应当提供由省级以上监狱管理局、戒毒管理局（含新疆生产建设兵团）出具的属于监狱企业的证明文件，未提交则不享受相关政策。</w:t>
      </w:r>
      <w:r/>
    </w:p>
    <w:p>
      <w:pPr>
        <w:ind w:left="0" w:firstLine="420"/>
        <w:spacing w:line="360" w:lineRule="auto"/>
        <w:tabs>
          <w:tab w:val="left" w:pos="567" w:leader="none"/>
        </w:tabs>
        <w:rPr>
          <w:rFonts w:ascii="宋体" w:hAnsi="宋体" w:cs="宋体"/>
          <w:sz w:val="21"/>
          <w:szCs w:val="21"/>
        </w:rPr>
      </w:pPr>
      <w:r>
        <w:rPr>
          <w:rFonts w:hint="eastAsia" w:ascii="宋体" w:hAnsi="宋体" w:cs="宋体"/>
          <w:sz w:val="21"/>
          <w:szCs w:val="21"/>
        </w:rPr>
        <w:t xml:space="preserve">4、绿色采购</w:t>
      </w:r>
      <w:r/>
    </w:p>
    <w:p>
      <w:pPr>
        <w:ind w:left="0" w:firstLine="420"/>
        <w:spacing w:line="360" w:lineRule="auto"/>
        <w:tabs>
          <w:tab w:val="left" w:pos="567" w:leader="none"/>
        </w:tabs>
        <w:rPr>
          <w:sz w:val="21"/>
          <w:szCs w:val="21"/>
        </w:rPr>
      </w:pPr>
      <w:r>
        <w:rPr>
          <w:rFonts w:hint="eastAsia" w:ascii="宋体" w:hAnsi="宋体"/>
          <w:sz w:val="21"/>
          <w:szCs w:val="21"/>
        </w:rPr>
        <w:t xml:space="preserve">（1）根据《关于调整优化节能产品、环境标志产品政府采购执行机制的通知》（财库〔</w:t>
      </w:r>
      <w:r>
        <w:rPr>
          <w:rFonts w:ascii="宋体" w:hAnsi="宋体"/>
          <w:sz w:val="21"/>
          <w:szCs w:val="21"/>
        </w:rPr>
        <w:t xml:space="preserve">2019</w:t>
      </w:r>
      <w:r>
        <w:rPr>
          <w:rFonts w:hint="eastAsia" w:ascii="宋体" w:hAnsi="宋体"/>
          <w:sz w:val="21"/>
          <w:szCs w:val="21"/>
        </w:rPr>
        <w:t xml:space="preserve">〕</w:t>
      </w:r>
      <w:r>
        <w:rPr>
          <w:rFonts w:ascii="宋体" w:hAnsi="宋体"/>
          <w:sz w:val="21"/>
          <w:szCs w:val="21"/>
        </w:rPr>
        <w:t xml:space="preserve">9</w:t>
      </w:r>
      <w:r>
        <w:rPr>
          <w:rFonts w:hint="eastAsia" w:ascii="宋体" w:hAnsi="宋体"/>
          <w:sz w:val="21"/>
          <w:szCs w:val="21"/>
        </w:rPr>
        <w:t xml:space="preserve">号）等相关文件的规定，</w:t>
      </w:r>
      <w:r>
        <w:rPr>
          <w:rFonts w:hint="eastAsia" w:ascii="宋体" w:hAnsi="宋体"/>
          <w:b/>
          <w:sz w:val="21"/>
          <w:szCs w:val="21"/>
        </w:rPr>
        <w:t xml:space="preserve">对属于《节能产品政府采购品目清单》中强制采购范围内产品的，供应商须提供由国家确定的认证机构出具的、处于有效期之内的节能产品认证证书，上述品目清单可通过“中国政府采购网”（http://www.ccgp.gov.cn）查询,并在响应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left="0" w:firstLine="422"/>
        <w:spacing w:line="360" w:lineRule="auto"/>
        <w:tabs>
          <w:tab w:val="left" w:pos="420" w:leader="none"/>
        </w:tabs>
        <w:rPr>
          <w:rFonts w:ascii="宋体" w:hAnsi="宋体" w:cs="宋体"/>
          <w:b/>
          <w:bCs/>
          <w:sz w:val="21"/>
          <w:szCs w:val="21"/>
        </w:rPr>
      </w:pPr>
      <w:r>
        <w:rPr>
          <w:rFonts w:ascii="宋体" w:hAnsi="宋体" w:cs="宋体"/>
          <w:b/>
          <w:bCs/>
          <w:sz w:val="21"/>
          <w:szCs w:val="21"/>
        </w:r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七、关于对参与供应商信用记录的政府采购要求</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1、采购代理机构会在接收响应文件截止时间后，登录</w:t>
      </w:r>
      <w:r>
        <w:rPr>
          <w:rFonts w:ascii="宋体" w:hAnsi="宋体" w:cs="宋体"/>
          <w:color w:val="000000"/>
          <w:sz w:val="21"/>
          <w:szCs w:val="21"/>
        </w:rPr>
        <w:t xml:space="preserve">信用中国</w:t>
      </w:r>
      <w:r>
        <w:rPr>
          <w:rFonts w:hint="eastAsia" w:ascii="宋体" w:hAnsi="宋体" w:cs="宋体"/>
          <w:color w:val="000000"/>
          <w:sz w:val="21"/>
          <w:szCs w:val="21"/>
        </w:rPr>
        <w:t xml:space="preserve">网站</w:t>
      </w:r>
      <w:r>
        <w:rPr>
          <w:rFonts w:ascii="宋体" w:hAnsi="宋体" w:cs="宋体"/>
          <w:color w:val="000000"/>
          <w:sz w:val="21"/>
          <w:szCs w:val="21"/>
        </w:rPr>
        <w:t xml:space="preserve">（www.creditchina.gov.cn/）</w:t>
      </w:r>
      <w:r>
        <w:rPr>
          <w:rFonts w:hint="eastAsia" w:ascii="宋体" w:hAnsi="宋体" w:cs="宋体"/>
          <w:color w:val="000000"/>
          <w:sz w:val="21"/>
          <w:szCs w:val="21"/>
        </w:rPr>
        <w:t xml:space="preserve">和</w:t>
      </w:r>
      <w:r>
        <w:rPr>
          <w:rFonts w:hint="eastAsia" w:ascii="宋体" w:hAnsi="宋体"/>
          <w:color w:val="000000" w:themeColor="text1"/>
          <w:sz w:val="21"/>
          <w:szCs w:val="21"/>
        </w:rPr>
        <w:t xml:space="preserve">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s="宋体"/>
          <w:color w:val="000000"/>
          <w:sz w:val="21"/>
          <w:szCs w:val="21"/>
        </w:rPr>
        <w:t xml:space="preserve">查询供应商的信用记录，并将查询结果递交</w:t>
      </w:r>
      <w:r>
        <w:rPr>
          <w:rFonts w:hint="eastAsia" w:ascii="宋体" w:hAnsi="宋体" w:cs="宋体"/>
          <w:color w:val="000000"/>
          <w:sz w:val="21"/>
          <w:szCs w:val="21"/>
        </w:rPr>
        <w:t xml:space="preserve">评审小组。</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宋体"/>
          <w:color w:val="000000"/>
          <w:sz w:val="21"/>
          <w:szCs w:val="21"/>
        </w:rPr>
      </w:pPr>
      <w:r>
        <w:rPr>
          <w:rFonts w:hint="eastAsia" w:ascii="宋体" w:hAnsi="宋体" w:cs="宋体"/>
          <w:color w:val="000000"/>
          <w:sz w:val="21"/>
          <w:szCs w:val="21"/>
        </w:rPr>
        <w:t xml:space="preserve">3、供应商若在经营活动中受到罚款的，请携带相关地方、部门对较大数额认定标准的证明材料，与响应文件一并提交。若无法提供，则可能承担响应无效等相应不利后果。</w:t>
      </w:r>
      <w:r/>
    </w:p>
    <w:p>
      <w:pPr>
        <w:ind w:left="0" w:firstLine="420"/>
        <w:spacing w:line="360" w:lineRule="auto"/>
        <w:tabs>
          <w:tab w:val="left" w:pos="420" w:leader="none"/>
        </w:tabs>
        <w:rPr>
          <w:rFonts w:ascii="宋体" w:hAnsi="宋体" w:cs="宋体"/>
          <w:color w:val="000000"/>
          <w:sz w:val="21"/>
          <w:szCs w:val="21"/>
        </w:rPr>
      </w:pPr>
      <w:r>
        <w:rPr>
          <w:rFonts w:hint="eastAsia" w:ascii="宋体" w:hAnsi="宋体" w:cs="宋体"/>
          <w:color w:val="000000"/>
          <w:sz w:val="21"/>
          <w:szCs w:val="21"/>
        </w:rPr>
        <w:t xml:space="preserve">4、对存在失信信息的供应商，由失信供应商进行确认。同时，采购代理机构工作人员应根据评审小组确认的失信信息，登录到相关来源网站页面进行复核并打印，作为证据留存。</w:t>
      </w:r>
      <w:r/>
    </w:p>
    <w:p>
      <w:pPr>
        <w:pStyle w:val="913"/>
        <w:ind w:left="400"/>
      </w:pPr>
      <w:r/>
      <w:r/>
    </w:p>
    <w:p>
      <w:pPr>
        <w:ind w:left="0" w:firstLine="422"/>
        <w:spacing w:line="360" w:lineRule="auto"/>
        <w:tabs>
          <w:tab w:val="left" w:pos="420" w:leader="none"/>
        </w:tabs>
        <w:rPr>
          <w:rFonts w:ascii="宋体" w:hAnsi="宋体" w:cs="宋体"/>
          <w:b/>
          <w:bCs/>
          <w:sz w:val="21"/>
          <w:szCs w:val="21"/>
        </w:rPr>
      </w:pPr>
      <w:r>
        <w:rPr>
          <w:rFonts w:hint="eastAsia" w:ascii="宋体" w:hAnsi="宋体" w:cs="宋体"/>
          <w:b/>
          <w:bCs/>
          <w:sz w:val="21"/>
          <w:szCs w:val="21"/>
        </w:rPr>
        <w:t xml:space="preserve">八、凡涉及采购文件的补充说明和修改，均以网上发布的通知为准。</w:t>
      </w:r>
      <w:r/>
    </w:p>
    <w:p>
      <w:pPr>
        <w:pStyle w:val="855"/>
        <w:ind w:left="0" w:firstLine="0"/>
        <w:jc w:val="center"/>
        <w:rPr>
          <w:rFonts w:ascii="宋体" w:hAnsi="宋体" w:cs="宋体"/>
          <w:b/>
          <w:sz w:val="44"/>
          <w:szCs w:val="44"/>
          <w:lang w:val="zh-CN"/>
        </w:rPr>
      </w:pPr>
      <w:r>
        <w:rPr>
          <w:b/>
          <w:sz w:val="44"/>
          <w:szCs w:val="44"/>
        </w:rPr>
        <w:br w:type="page" w:clear="all"/>
      </w:r>
      <w:bookmarkStart w:id="40" w:name="_Toc167288238"/>
      <w:r/>
      <w:bookmarkStart w:id="41" w:name="_Toc14106"/>
      <w:r/>
      <w:bookmarkStart w:id="42" w:name="_Toc68611036"/>
      <w:r/>
      <w:bookmarkStart w:id="43" w:name="_Toc23660"/>
      <w:r/>
      <w:bookmarkStart w:id="44" w:name="_Toc4098"/>
      <w:r/>
      <w:bookmarkStart w:id="45" w:name="_Toc58248882"/>
      <w:r/>
      <w:bookmarkStart w:id="46" w:name="_Toc57376408"/>
      <w:r/>
      <w:bookmarkStart w:id="47" w:name="_Toc6898"/>
      <w:r/>
      <w:bookmarkStart w:id="48" w:name="_Toc68611037"/>
      <w:r/>
      <w:bookmarkEnd w:id="25"/>
      <w:r/>
      <w:bookmarkEnd w:id="26"/>
      <w:r/>
      <w:bookmarkEnd w:id="27"/>
      <w:r/>
      <w:bookmarkEnd w:id="28"/>
      <w:r>
        <w:rPr>
          <w:rFonts w:hint="eastAsia"/>
          <w:b/>
          <w:sz w:val="44"/>
          <w:szCs w:val="44"/>
        </w:rPr>
        <w:t xml:space="preserve">第三章</w:t>
      </w:r>
      <w:bookmarkStart w:id="49" w:name="投标文件格式"/>
      <w:r/>
      <w:bookmarkEnd w:id="49"/>
      <w:r>
        <w:rPr>
          <w:b/>
          <w:sz w:val="44"/>
          <w:szCs w:val="44"/>
        </w:rPr>
        <w:t xml:space="preserve"> </w:t>
      </w:r>
      <w:r>
        <w:rPr>
          <w:rFonts w:hint="eastAsia"/>
          <w:b/>
          <w:sz w:val="44"/>
          <w:szCs w:val="44"/>
        </w:rPr>
        <w:t xml:space="preserve">响应文件格式</w:t>
      </w:r>
      <w:bookmarkEnd w:id="40"/>
      <w:r/>
      <w:bookmarkEnd w:id="41"/>
      <w:r/>
      <w:bookmarkEnd w:id="42"/>
      <w:r/>
      <w:r/>
    </w:p>
    <w:p>
      <w:pPr>
        <w:ind w:left="0"/>
        <w:jc w:val="left"/>
        <w:spacing w:line="440" w:lineRule="exact"/>
        <w:rPr>
          <w:rFonts w:ascii="宋体" w:hAnsi="宋体"/>
          <w:b/>
          <w:sz w:val="21"/>
          <w:szCs w:val="21"/>
        </w:rPr>
      </w:pPr>
      <w:r>
        <w:rPr>
          <w:rFonts w:ascii="宋体" w:hAnsi="宋体"/>
          <w:b/>
          <w:sz w:val="21"/>
          <w:szCs w:val="21"/>
        </w:rPr>
        <w:t xml:space="preserve">说明：</w:t>
      </w:r>
      <w:r/>
    </w:p>
    <w:p>
      <w:pPr>
        <w:pStyle w:val="1163"/>
        <w:ind w:left="0" w:firstLine="420"/>
        <w:rPr>
          <w:rFonts w:ascii="宋体" w:hAnsi="宋体"/>
          <w:sz w:val="21"/>
          <w:szCs w:val="21"/>
        </w:rPr>
      </w:pPr>
      <w:r>
        <w:rPr>
          <w:rFonts w:ascii="宋体" w:hAnsi="宋体"/>
          <w:sz w:val="21"/>
          <w:szCs w:val="21"/>
        </w:rPr>
        <w:t xml:space="preserve">对本章所有的格式，</w:t>
      </w:r>
      <w:r>
        <w:rPr>
          <w:rFonts w:hint="eastAsia" w:ascii="宋体" w:hAnsi="宋体"/>
          <w:sz w:val="21"/>
          <w:szCs w:val="21"/>
        </w:rPr>
        <w:t xml:space="preserve">供应商</w:t>
      </w:r>
      <w:r>
        <w:rPr>
          <w:rFonts w:ascii="宋体" w:hAnsi="宋体"/>
          <w:sz w:val="21"/>
          <w:szCs w:val="21"/>
        </w:rPr>
        <w:t xml:space="preserve">可根据自身情况进行补充和修改，但补充和修改不得造成与本格式内容有实质性的违背。</w:t>
      </w:r>
      <w:r/>
    </w:p>
    <w:p>
      <w:pPr>
        <w:ind w:left="0"/>
        <w:rPr>
          <w:rFonts w:ascii="宋体" w:hAnsi="宋体"/>
          <w:b/>
          <w:sz w:val="21"/>
          <w:szCs w:val="21"/>
        </w:rPr>
      </w:pPr>
      <w:r/>
      <w:bookmarkStart w:id="50" w:name="_Toc3821"/>
      <w:r/>
      <w:bookmarkStart w:id="51" w:name="_Toc17036"/>
      <w:r/>
      <w:r/>
    </w:p>
    <w:p>
      <w:pPr>
        <w:ind w:left="0"/>
        <w:rPr>
          <w:rFonts w:ascii="宋体" w:hAnsi="宋体"/>
          <w:b/>
          <w:sz w:val="21"/>
          <w:szCs w:val="21"/>
        </w:rPr>
      </w:pPr>
      <w:r>
        <w:rPr>
          <w:rFonts w:ascii="宋体" w:hAnsi="宋体"/>
          <w:b/>
          <w:sz w:val="21"/>
          <w:szCs w:val="21"/>
        </w:rPr>
      </w:r>
      <w:r/>
    </w:p>
    <w:p>
      <w:pPr>
        <w:pStyle w:val="855"/>
        <w:ind w:left="0" w:firstLine="0"/>
        <w:spacing w:before="0" w:after="0" w:line="360" w:lineRule="auto"/>
        <w:rPr>
          <w:rFonts w:ascii="宋体" w:hAnsi="宋体"/>
          <w:b/>
          <w:sz w:val="21"/>
          <w:szCs w:val="21"/>
        </w:rPr>
      </w:pPr>
      <w:r/>
      <w:bookmarkStart w:id="52" w:name="_Toc167288239"/>
      <w:r>
        <w:rPr>
          <w:rFonts w:ascii="宋体" w:hAnsi="宋体"/>
          <w:b/>
          <w:sz w:val="21"/>
          <w:szCs w:val="21"/>
        </w:rPr>
        <w:t xml:space="preserve">附件</w:t>
      </w:r>
      <w:r>
        <w:rPr>
          <w:rFonts w:hint="eastAsia" w:ascii="宋体" w:hAnsi="宋体"/>
          <w:b/>
          <w:sz w:val="21"/>
          <w:szCs w:val="21"/>
        </w:rPr>
        <w:t xml:space="preserve">1.开标一览表</w:t>
      </w:r>
      <w:bookmarkEnd w:id="52"/>
      <w:r/>
      <w:r/>
    </w:p>
    <w:p>
      <w:pPr>
        <w:ind w:left="0"/>
        <w:spacing w:line="360" w:lineRule="auto"/>
        <w:rPr>
          <w:rFonts w:ascii="宋体" w:hAnsi="宋体"/>
          <w:sz w:val="21"/>
          <w:szCs w:val="21"/>
        </w:rPr>
      </w:pPr>
      <w:r>
        <w:rPr>
          <w:rFonts w:ascii="宋体" w:hAnsi="宋体"/>
          <w:sz w:val="21"/>
          <w:szCs w:val="21"/>
        </w:rPr>
      </w:r>
      <w:r/>
    </w:p>
    <w:p>
      <w:pPr>
        <w:ind w:left="0"/>
        <w:jc w:val="center"/>
        <w:spacing w:line="360" w:lineRule="auto"/>
        <w:rPr>
          <w:rFonts w:ascii="宋体" w:hAnsi="宋体"/>
          <w:b/>
          <w:sz w:val="21"/>
          <w:szCs w:val="21"/>
        </w:rPr>
      </w:pPr>
      <w:r>
        <w:rPr>
          <w:rFonts w:hint="eastAsia" w:ascii="宋体" w:hAnsi="宋体"/>
          <w:b/>
          <w:sz w:val="21"/>
          <w:szCs w:val="21"/>
        </w:rPr>
        <w:t xml:space="preserve">开标一览表（总报价）</w:t>
      </w:r>
      <w:r/>
    </w:p>
    <w:p>
      <w:pPr>
        <w:pStyle w:val="921"/>
        <w:ind w:left="0" w:firstLine="0"/>
      </w:pPr>
      <w:r/>
      <w:r/>
    </w:p>
    <w:p>
      <w:pPr>
        <w:pStyle w:val="921"/>
        <w:ind w:left="0" w:firstLine="0"/>
      </w:pPr>
      <w:r/>
      <w:r/>
    </w:p>
    <w:p>
      <w:pPr>
        <w:pStyle w:val="921"/>
        <w:ind w:left="0" w:firstLine="0"/>
        <w:rPr>
          <w:rFonts w:ascii="宋体" w:hAnsi="宋体"/>
          <w:sz w:val="21"/>
          <w:szCs w:val="21"/>
        </w:rPr>
      </w:pPr>
      <w:r>
        <w:rPr>
          <w:rFonts w:hint="eastAsia" w:ascii="宋体" w:hAnsi="宋体"/>
          <w:sz w:val="21"/>
          <w:szCs w:val="21"/>
        </w:rPr>
        <w:t xml:space="preserve">响应人全称（加盖公章）：</w:t>
      </w:r>
      <w:r/>
    </w:p>
    <w:p>
      <w:pPr>
        <w:pStyle w:val="921"/>
        <w:ind w:left="0" w:firstLine="0"/>
        <w:rPr>
          <w:rFonts w:ascii="宋体" w:hAnsi="宋体"/>
          <w:sz w:val="21"/>
          <w:szCs w:val="21"/>
        </w:rPr>
      </w:pPr>
      <w:r>
        <w:rPr>
          <w:rFonts w:hint="eastAsia" w:ascii="宋体" w:hAnsi="宋体"/>
          <w:sz w:val="21"/>
          <w:szCs w:val="21"/>
        </w:rPr>
        <w:t xml:space="preserve">项目编号：</w:t>
      </w:r>
      <w:r/>
    </w:p>
    <w:p>
      <w:pPr>
        <w:pStyle w:val="921"/>
        <w:ind w:left="0" w:firstLine="0"/>
      </w:pPr>
      <w:r/>
      <w:r/>
    </w:p>
    <w:tbl>
      <w:tblPr>
        <w:tblW w:w="0" w:type="auto"/>
        <w:jc w:val="center"/>
        <w:tblLayout w:type="fixed"/>
        <w:tblLook w:val="04A0" w:firstRow="1" w:lastRow="0" w:firstColumn="1" w:lastColumn="0" w:noHBand="0" w:noVBand="1"/>
      </w:tblPr>
      <w:tblGrid>
        <w:gridCol w:w="3496"/>
        <w:gridCol w:w="4809"/>
      </w:tblGrid>
      <w:tr>
        <w:trPr>
          <w:jc w:val="center"/>
          <w:trHeight w:val="56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hint="eastAsia" w:ascii="宋体" w:hAnsi="宋体"/>
                <w:sz w:val="21"/>
                <w:szCs w:val="21"/>
              </w:rPr>
              <w:t xml:space="preserve">项目总价（元）</w:t>
            </w:r>
            <w:r/>
          </w:p>
        </w:tc>
      </w:tr>
      <w:tr>
        <w:trPr>
          <w:jc w:val="center"/>
          <w:trHeight w:val="614"/>
        </w:trPr>
        <w:tc>
          <w:tcPr>
            <w:tcBorders>
              <w:top w:val="single" w:color="auto" w:sz="4" w:space="0"/>
              <w:left w:val="single" w:color="auto" w:sz="4" w:space="0"/>
              <w:bottom w:val="single" w:color="auto" w:sz="4" w:space="0"/>
              <w:right w:val="single" w:color="auto" w:sz="4" w:space="0"/>
            </w:tcBorders>
            <w:tcW w:w="3496" w:type="dxa"/>
            <w:vAlign w:val="center"/>
            <w:textDirection w:val="lrTb"/>
            <w:noWrap w:val="false"/>
          </w:tcPr>
          <w:p>
            <w:pPr>
              <w:ind w:left="0"/>
              <w:spacing w:line="360" w:lineRule="auto"/>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4809" w:type="dxa"/>
            <w:vAlign w:val="center"/>
            <w:textDirection w:val="lrTb"/>
            <w:noWrap w:val="false"/>
          </w:tcPr>
          <w:p>
            <w:pPr>
              <w:ind w:left="0"/>
              <w:jc w:val="center"/>
              <w:spacing w:line="360" w:lineRule="auto"/>
              <w:widowControl w:val="off"/>
              <w:rPr>
                <w:rFonts w:ascii="宋体" w:hAnsi="宋体"/>
                <w:sz w:val="21"/>
                <w:szCs w:val="21"/>
              </w:rPr>
            </w:pPr>
            <w:r>
              <w:rPr>
                <w:rFonts w:ascii="宋体" w:hAnsi="宋体"/>
                <w:sz w:val="21"/>
                <w:szCs w:val="21"/>
              </w:rPr>
            </w:r>
            <w:r/>
          </w:p>
        </w:tc>
      </w:tr>
      <w:tr>
        <w:trPr>
          <w:jc w:val="center"/>
          <w:trHeight w:val="614"/>
        </w:trPr>
        <w:tc>
          <w:tcPr>
            <w:gridSpan w:val="2"/>
            <w:tcBorders>
              <w:top w:val="single" w:color="auto" w:sz="4" w:space="0"/>
              <w:left w:val="single" w:color="auto" w:sz="4" w:space="0"/>
              <w:bottom w:val="single" w:color="auto" w:sz="4" w:space="0"/>
              <w:right w:val="single" w:color="auto" w:sz="4" w:space="0"/>
            </w:tcBorders>
            <w:tcW w:w="8305" w:type="dxa"/>
            <w:vAlign w:val="center"/>
            <w:textDirection w:val="lrTb"/>
            <w:noWrap w:val="false"/>
          </w:tcPr>
          <w:p>
            <w:pPr>
              <w:ind w:left="0"/>
              <w:jc w:val="left"/>
              <w:spacing w:line="360" w:lineRule="auto"/>
              <w:widowControl w:val="off"/>
              <w:rPr>
                <w:rFonts w:ascii="宋体" w:hAnsi="宋体"/>
                <w:sz w:val="21"/>
                <w:szCs w:val="21"/>
              </w:rPr>
            </w:pPr>
            <w:r>
              <w:rPr>
                <w:rFonts w:hint="eastAsia" w:ascii="宋体" w:hAnsi="宋体"/>
                <w:sz w:val="21"/>
                <w:szCs w:val="21"/>
              </w:rPr>
              <w:t xml:space="preserve">响应报价（大写金额）</w:t>
            </w:r>
            <w:r/>
          </w:p>
        </w:tc>
      </w:tr>
    </w:tbl>
    <w:p>
      <w:pPr>
        <w:ind w:left="0"/>
        <w:jc w:val="center"/>
        <w:spacing w:line="360" w:lineRule="auto"/>
        <w:rPr>
          <w:rFonts w:ascii="宋体" w:hAnsi="宋体"/>
          <w:b/>
          <w:sz w:val="21"/>
          <w:szCs w:val="21"/>
        </w:rPr>
      </w:pPr>
      <w:r>
        <w:rPr>
          <w:rFonts w:ascii="宋体" w:hAnsi="宋体"/>
          <w:b/>
          <w:sz w:val="21"/>
          <w:szCs w:val="21"/>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2310"/>
        <w:jc w:val="left"/>
        <w:spacing w:line="360" w:lineRule="auto"/>
        <w:rPr>
          <w:rFonts w:ascii="宋体" w:hAnsi="宋体" w:cs="宋体"/>
          <w:sz w:val="21"/>
          <w:szCs w:val="21"/>
          <w:lang w:val="zh-CN"/>
        </w:rPr>
      </w:pPr>
      <w:r>
        <w:rPr>
          <w:rFonts w:ascii="宋体" w:hAnsi="宋体" w:cs="宋体"/>
          <w:sz w:val="21"/>
          <w:szCs w:val="21"/>
          <w:lang w:val="zh-CN"/>
        </w:rPr>
      </w:r>
      <w:r/>
    </w:p>
    <w:p>
      <w:pPr>
        <w:ind w:right="300" w:firstLine="3780"/>
        <w:jc w:val="left"/>
        <w:spacing w:line="360" w:lineRule="auto"/>
        <w:rPr>
          <w:rFonts w:ascii="宋体" w:hAnsi="宋体" w:cs="宋体"/>
          <w:sz w:val="21"/>
          <w:szCs w:val="21"/>
          <w:lang w:val="zh-CN"/>
        </w:rPr>
      </w:pPr>
      <w:r>
        <w:rPr>
          <w:rFonts w:hint="eastAsia" w:ascii="宋体" w:hAnsi="宋体" w:cs="宋体"/>
          <w:sz w:val="21"/>
          <w:szCs w:val="21"/>
          <w:lang w:val="zh-CN"/>
        </w:rPr>
        <w:t xml:space="preserve">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r>
      <w:r/>
    </w:p>
    <w:p>
      <w:pPr>
        <w:ind w:left="0" w:right="40"/>
        <w:spacing w:line="360" w:lineRule="auto"/>
        <w:rPr>
          <w:rFonts w:ascii="宋体" w:cs="宋体"/>
          <w:sz w:val="22"/>
          <w:szCs w:val="22"/>
          <w:lang w:val="zh-CN"/>
        </w:rPr>
      </w:pPr>
      <w:r>
        <w:rPr>
          <w:rFonts w:ascii="宋体" w:cs="宋体"/>
          <w:sz w:val="22"/>
          <w:szCs w:val="22"/>
          <w:lang w:val="zh-CN"/>
        </w:rPr>
      </w:r>
      <w:r/>
    </w:p>
    <w:p>
      <w:pPr>
        <w:ind w:left="0" w:right="40"/>
        <w:jc w:val="center"/>
        <w:spacing w:line="360" w:lineRule="auto"/>
        <w:rPr>
          <w:rFonts w:ascii="宋体" w:cs="宋体"/>
          <w:sz w:val="22"/>
          <w:szCs w:val="22"/>
          <w:lang w:val="zh-CN"/>
        </w:rPr>
      </w:pPr>
      <w:r>
        <w:rPr>
          <w:rFonts w:ascii="宋体" w:cs="宋体"/>
          <w:sz w:val="22"/>
          <w:szCs w:val="22"/>
          <w:lang w:val="zh-CN"/>
        </w:rPr>
      </w:r>
      <w:r/>
    </w:p>
    <w:p>
      <w:pPr>
        <w:ind w:left="0"/>
        <w:jc w:val="left"/>
        <w:spacing w:line="360" w:lineRule="auto"/>
      </w:pPr>
      <w:r/>
      <w:r/>
    </w:p>
    <w:p>
      <w:pPr>
        <w:rPr>
          <w:rFonts w:ascii="宋体" w:hAnsi="宋体"/>
          <w:b/>
          <w:sz w:val="21"/>
          <w:szCs w:val="21"/>
        </w:rPr>
      </w:pPr>
      <w:r>
        <w:rPr>
          <w:rFonts w:hint="eastAsia" w:ascii="宋体" w:hAnsi="宋体"/>
          <w:b/>
          <w:sz w:val="21"/>
          <w:szCs w:val="21"/>
        </w:rPr>
        <w:br w:type="page" w:clear="all"/>
      </w:r>
      <w:r/>
    </w:p>
    <w:p>
      <w:pPr>
        <w:pStyle w:val="855"/>
        <w:ind w:left="0" w:firstLine="0"/>
        <w:spacing w:before="0" w:after="0" w:line="360" w:lineRule="auto"/>
        <w:rPr>
          <w:rFonts w:ascii="宋体" w:hAnsi="宋体"/>
          <w:sz w:val="21"/>
          <w:szCs w:val="21"/>
        </w:rPr>
      </w:pPr>
      <w:r/>
      <w:bookmarkStart w:id="53" w:name="_Toc167288240"/>
      <w:r>
        <w:rPr>
          <w:rFonts w:ascii="宋体" w:hAnsi="宋体"/>
          <w:b/>
          <w:sz w:val="21"/>
          <w:szCs w:val="21"/>
        </w:rPr>
        <w:t xml:space="preserve">附件</w:t>
      </w:r>
      <w:r>
        <w:rPr>
          <w:rFonts w:hint="eastAsia" w:ascii="宋体" w:hAnsi="宋体"/>
          <w:b/>
          <w:sz w:val="21"/>
          <w:szCs w:val="21"/>
        </w:rPr>
        <w:t xml:space="preserve">2.</w:t>
      </w:r>
      <w:r>
        <w:rPr>
          <w:rFonts w:ascii="宋体" w:hAnsi="宋体"/>
          <w:b/>
          <w:sz w:val="21"/>
          <w:szCs w:val="21"/>
        </w:rPr>
        <w:t xml:space="preserve">关于资格文件的声明函</w:t>
      </w:r>
      <w:bookmarkEnd w:id="53"/>
      <w:r/>
      <w:r/>
    </w:p>
    <w:p>
      <w:pPr>
        <w:ind w:left="0" w:firstLine="420"/>
        <w:jc w:val="center"/>
        <w:rPr>
          <w:rFonts w:ascii="宋体" w:hAnsi="宋体"/>
          <w:b/>
          <w:sz w:val="21"/>
          <w:szCs w:val="21"/>
        </w:rPr>
      </w:pPr>
      <w:r>
        <w:rPr>
          <w:rFonts w:ascii="宋体" w:hAnsi="宋体"/>
          <w:b/>
          <w:sz w:val="21"/>
          <w:szCs w:val="21"/>
        </w:rPr>
      </w:r>
      <w:r/>
    </w:p>
    <w:p>
      <w:pPr>
        <w:ind w:left="0" w:firstLine="42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苏州市政府集中采购中心</w:t>
      </w:r>
      <w:r>
        <w:rPr>
          <w:rFonts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w:t>
      </w:r>
      <w:r>
        <w:rPr>
          <w:rFonts w:hint="eastAsia" w:ascii="宋体" w:hAnsi="宋体"/>
          <w:sz w:val="21"/>
          <w:szCs w:val="21"/>
        </w:rPr>
        <w:t xml:space="preserve">磋商采购</w:t>
      </w:r>
      <w:r>
        <w:rPr>
          <w:rFonts w:ascii="宋体" w:hAnsi="宋体"/>
          <w:sz w:val="21"/>
          <w:szCs w:val="21"/>
        </w:rPr>
        <w:t xml:space="preserve">活动进行</w:t>
      </w:r>
      <w:r>
        <w:rPr>
          <w:rFonts w:hint="eastAsia" w:ascii="宋体" w:hAnsi="宋体"/>
          <w:sz w:val="21"/>
          <w:szCs w:val="21"/>
        </w:rPr>
        <w:t xml:space="preserve">响应</w:t>
      </w:r>
      <w:r>
        <w:rPr>
          <w:rFonts w:ascii="宋体" w:hAnsi="宋体"/>
          <w:sz w:val="21"/>
          <w:szCs w:val="21"/>
        </w:rPr>
        <w:t xml:space="preserve">。本公司所提交的</w:t>
      </w:r>
      <w:r>
        <w:rPr>
          <w:rFonts w:hint="eastAsia" w:ascii="宋体" w:hAnsi="宋体"/>
          <w:sz w:val="21"/>
          <w:szCs w:val="21"/>
        </w:rPr>
        <w:t xml:space="preserve">响应</w:t>
      </w:r>
      <w:r>
        <w:rPr>
          <w:rFonts w:ascii="宋体" w:hAnsi="宋体"/>
          <w:sz w:val="21"/>
          <w:szCs w:val="21"/>
        </w:rPr>
        <w:t xml:space="preserve">文件中所有关于</w:t>
      </w:r>
      <w:r>
        <w:rPr>
          <w:rFonts w:hint="eastAsia" w:ascii="宋体" w:hAnsi="宋体"/>
          <w:sz w:val="21"/>
          <w:szCs w:val="21"/>
        </w:rPr>
        <w:t xml:space="preserve">磋商</w:t>
      </w:r>
      <w:r>
        <w:rPr>
          <w:rFonts w:ascii="宋体" w:hAnsi="宋体"/>
          <w:sz w:val="21"/>
          <w:szCs w:val="21"/>
        </w:rPr>
        <w:t xml:space="preserve">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firstLine="420"/>
        <w:jc w:val="left"/>
        <w:spacing w:line="360" w:lineRule="auto"/>
        <w:rPr>
          <w:rFonts w:ascii="Times New Roman" w:hAnsi="Times New Roman"/>
          <w:b/>
          <w:sz w:val="21"/>
        </w:rPr>
      </w:pPr>
      <w:r>
        <w:rPr>
          <w:rFonts w:ascii="Times New Roman" w:hAnsi="Times New Roman"/>
          <w:b/>
          <w:sz w:val="21"/>
        </w:rPr>
        <w:br w:type="page" w:clear="all"/>
      </w:r>
      <w:r/>
    </w:p>
    <w:p>
      <w:pPr>
        <w:pStyle w:val="855"/>
        <w:ind w:left="0" w:firstLine="0"/>
        <w:spacing w:before="0" w:after="0" w:line="360" w:lineRule="auto"/>
        <w:rPr>
          <w:rFonts w:ascii="宋体" w:hAnsi="宋体"/>
          <w:b/>
          <w:sz w:val="21"/>
          <w:szCs w:val="21"/>
        </w:rPr>
      </w:pPr>
      <w:r/>
      <w:bookmarkStart w:id="54" w:name="_Toc167288242"/>
      <w:r>
        <w:rPr>
          <w:rFonts w:hint="eastAsia" w:ascii="宋体" w:hAnsi="宋体"/>
          <w:b/>
          <w:sz w:val="21"/>
          <w:szCs w:val="21"/>
        </w:rPr>
        <w:t xml:space="preserve">附件</w:t>
      </w:r>
      <w:bookmarkEnd w:id="50"/>
      <w:r/>
      <w:bookmarkEnd w:id="51"/>
      <w:r>
        <w:rPr>
          <w:rFonts w:ascii="宋体" w:hAnsi="宋体"/>
          <w:b/>
          <w:sz w:val="21"/>
          <w:szCs w:val="21"/>
        </w:rPr>
        <w:t xml:space="preserve">3</w:t>
      </w:r>
      <w:r>
        <w:rPr>
          <w:rFonts w:hint="eastAsia" w:ascii="宋体" w:hAnsi="宋体"/>
          <w:b/>
          <w:sz w:val="21"/>
          <w:szCs w:val="21"/>
        </w:rPr>
        <w:t xml:space="preserve">.磋商响应函</w:t>
      </w:r>
      <w:bookmarkEnd w:id="54"/>
      <w:r/>
      <w:r/>
    </w:p>
    <w:p>
      <w:pPr>
        <w:ind w:firstLine="3162"/>
        <w:jc w:val="left"/>
        <w:spacing w:line="440" w:lineRule="exact"/>
        <w:rPr>
          <w:rFonts w:ascii="宋体" w:hAnsi="宋体"/>
          <w:b/>
          <w:sz w:val="21"/>
          <w:szCs w:val="21"/>
        </w:rPr>
      </w:pPr>
      <w:r>
        <w:rPr>
          <w:rFonts w:hint="eastAsia" w:ascii="宋体" w:hAnsi="宋体"/>
          <w:b/>
          <w:sz w:val="21"/>
          <w:szCs w:val="21"/>
        </w:rPr>
        <w:t xml:space="preserve">磋商响应函</w:t>
      </w:r>
      <w:r/>
    </w:p>
    <w:p>
      <w:pPr>
        <w:ind w:left="0" w:firstLine="4638"/>
        <w:jc w:val="left"/>
        <w:spacing w:line="440" w:lineRule="exact"/>
        <w:rPr>
          <w:rFonts w:ascii="宋体" w:hAnsi="宋体"/>
          <w:b/>
          <w:sz w:val="21"/>
          <w:szCs w:val="21"/>
        </w:rPr>
      </w:pPr>
      <w:r>
        <w:rPr>
          <w:rFonts w:ascii="宋体" w:hAnsi="宋体"/>
          <w:b/>
          <w:sz w:val="21"/>
          <w:szCs w:val="21"/>
        </w:rPr>
      </w:r>
      <w:r/>
    </w:p>
    <w:p>
      <w:pPr>
        <w:ind w:left="0"/>
        <w:jc w:val="left"/>
        <w:spacing w:line="440" w:lineRule="exact"/>
        <w:rPr>
          <w:rFonts w:ascii="宋体" w:hAnsi="宋体" w:cs="宋体"/>
          <w:sz w:val="21"/>
          <w:szCs w:val="21"/>
          <w:lang w:val="zh-CN"/>
        </w:rPr>
      </w:pPr>
      <w:r>
        <w:rPr>
          <w:rFonts w:hint="eastAsia" w:ascii="宋体" w:hAnsi="宋体" w:cs="宋体"/>
          <w:sz w:val="21"/>
          <w:szCs w:val="21"/>
          <w:lang w:val="zh-CN"/>
        </w:rPr>
        <w:t xml:space="preserve">致：</w:t>
      </w:r>
      <w:r>
        <w:rPr>
          <w:rFonts w:hint="eastAsia" w:ascii="宋体" w:hAnsi="宋体" w:cs="宋体"/>
          <w:sz w:val="21"/>
          <w:szCs w:val="21"/>
          <w:u w:val="single"/>
          <w:lang w:val="zh-CN"/>
        </w:rPr>
        <w:t xml:space="preserve">苏州市政府集中采购中心</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我方收到贵中心</w:t>
      </w:r>
      <w:r>
        <w:rPr>
          <w:rFonts w:hint="eastAsia" w:ascii="宋体" w:hAnsi="宋体" w:cs="宋体"/>
          <w:sz w:val="21"/>
          <w:szCs w:val="21"/>
          <w:u w:val="single"/>
          <w:lang w:val="zh-CN"/>
        </w:rPr>
        <w:t xml:space="preserve">             </w:t>
      </w:r>
      <w:r>
        <w:rPr>
          <w:rFonts w:hint="eastAsia" w:ascii="宋体" w:hAnsi="宋体" w:cs="宋体"/>
          <w:sz w:val="21"/>
          <w:szCs w:val="21"/>
          <w:lang w:val="zh-CN"/>
        </w:rPr>
        <w:t xml:space="preserve">（项目编号）采购文件，经仔细阅读和研究，我方决定参加磋商活动，并向贵中心作出如下承诺：</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1、我方愿意按照采购文件的一切要求，提供本项目的所有内容，我方的报价包括完成本项工作所需的一切应有费用。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2、如果我方的磋商响应文件被接受，我方将严格履行采购文件中规定的每一项要求，严格履行合同的责任和义务，保证按期、按质履行合同，完成合同所规定的全部内容。</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3、我方已详细审查并同意采购文件及更正文件（若有）中的规定。我方完全理解并同意放弃对这方面有不明及误解的权利。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4、本磋商响应文件的有效期限为</w:t>
      </w:r>
      <w:r>
        <w:rPr>
          <w:rFonts w:hint="eastAsia" w:ascii="宋体" w:hAnsi="宋体"/>
          <w:sz w:val="21"/>
          <w:szCs w:val="21"/>
        </w:rPr>
        <w:t xml:space="preserve">响应文件接收</w:t>
      </w:r>
      <w:r>
        <w:rPr>
          <w:rFonts w:hint="eastAsia" w:ascii="宋体" w:hAnsi="宋体" w:cs="宋体"/>
          <w:sz w:val="21"/>
          <w:szCs w:val="21"/>
          <w:lang w:val="zh-CN"/>
        </w:rPr>
        <w:t xml:space="preserve">截止时间之日起</w:t>
      </w:r>
      <w:r>
        <w:rPr>
          <w:rFonts w:ascii="宋体" w:hAnsi="宋体" w:cs="宋体"/>
          <w:sz w:val="21"/>
          <w:szCs w:val="21"/>
          <w:lang w:val="zh-CN"/>
        </w:rPr>
        <w:t xml:space="preserve">60</w:t>
      </w:r>
      <w:r>
        <w:rPr>
          <w:rFonts w:hint="eastAsia" w:ascii="宋体" w:hAnsi="宋体" w:cs="宋体"/>
          <w:sz w:val="21"/>
          <w:szCs w:val="21"/>
          <w:lang w:val="zh-CN"/>
        </w:rPr>
        <w:t xml:space="preserve">天。</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5、我方保证所提交的响应文件中所有资料均是真实的、准确的。若与真实情况不符，我方愿意承担由此而产生的一切后果。</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6、我方承诺若在机器码检查中被查出存在与其他响应供应商机器码一致情形的，愿意承担由此产生的一切后果，包括但不限于不得参与后续本项目因故废标后重新开展的相关采购活动。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7、我方承诺磋商响应文件在磋商开始后的全过程中保持有效，不作任何更改和变动。</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8、我方承诺满足《中华人民共和国政府采购法》第二十二条规定的所有条件。</w:t>
      </w:r>
      <w:r/>
    </w:p>
    <w:p>
      <w:pPr>
        <w:ind w:left="0" w:firstLine="420"/>
        <w:jc w:val="left"/>
        <w:spacing w:line="440" w:lineRule="exact"/>
        <w:rPr>
          <w:rFonts w:ascii="宋体" w:hAnsi="宋体" w:cs="宋体"/>
          <w:sz w:val="21"/>
          <w:szCs w:val="21"/>
          <w:lang w:val="zh-CN"/>
        </w:rPr>
      </w:pPr>
      <w:r>
        <w:rPr>
          <w:rFonts w:hint="eastAsia" w:ascii="宋体" w:hAnsi="宋体" w:cs="宋体"/>
          <w:sz w:val="21"/>
          <w:szCs w:val="21"/>
          <w:lang w:val="zh-CN"/>
        </w:rPr>
        <w:t xml:space="preserve">9、与本磋商响应有关的通讯地址：</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单   位：                                              联 系 人：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地   址：                                              邮政编码： </w:t>
      </w:r>
      <w:r/>
    </w:p>
    <w:p>
      <w:pPr>
        <w:ind w:left="0" w:firstLine="210"/>
        <w:jc w:val="left"/>
        <w:spacing w:line="440" w:lineRule="exact"/>
        <w:rPr>
          <w:rFonts w:ascii="宋体" w:hAnsi="宋体" w:cs="宋体"/>
          <w:sz w:val="21"/>
          <w:szCs w:val="21"/>
          <w:lang w:val="zh-CN"/>
        </w:rPr>
      </w:pPr>
      <w:r>
        <w:rPr>
          <w:rFonts w:hint="eastAsia" w:ascii="宋体" w:hAnsi="宋体" w:cs="宋体"/>
          <w:sz w:val="21"/>
          <w:szCs w:val="21"/>
          <w:lang w:val="zh-CN"/>
        </w:rPr>
        <w:t xml:space="preserve">联系电话：                                             电子邮箱：</w:t>
      </w:r>
      <w:r/>
    </w:p>
    <w:p>
      <w:pPr>
        <w:ind w:left="0" w:right="840" w:firstLine="210"/>
        <w:jc w:val="center"/>
        <w:spacing w:line="440" w:lineRule="exact"/>
        <w:rPr>
          <w:rFonts w:ascii="宋体" w:hAnsi="宋体" w:cs="宋体"/>
          <w:sz w:val="21"/>
          <w:szCs w:val="21"/>
          <w:lang w:val="zh-CN"/>
        </w:rPr>
      </w:pPr>
      <w:r>
        <w:rPr>
          <w:rFonts w:ascii="宋体" w:hAnsi="宋体" w:cs="宋体"/>
          <w:sz w:val="21"/>
          <w:szCs w:val="21"/>
          <w:lang w:val="zh-CN"/>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lang w:val="zh-CN"/>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200"/>
        <w:jc w:val="right"/>
        <w:spacing w:line="360" w:lineRule="auto"/>
        <w:widowControl w:val="off"/>
        <w:rPr>
          <w:rFonts w:ascii="宋体" w:hAnsi="宋体"/>
          <w:b/>
          <w:sz w:val="21"/>
          <w:szCs w:val="21"/>
        </w:rPr>
      </w:pPr>
      <w:r>
        <w:rPr>
          <w:rFonts w:ascii="宋体" w:hAnsi="宋体"/>
          <w:b/>
          <w:sz w:val="21"/>
          <w:szCs w:val="21"/>
        </w:rPr>
        <w:br w:type="page" w:clear="all"/>
      </w:r>
      <w:r/>
    </w:p>
    <w:p>
      <w:pPr>
        <w:pStyle w:val="855"/>
        <w:ind w:left="0" w:firstLine="0"/>
        <w:spacing w:before="0" w:after="0" w:line="360" w:lineRule="auto"/>
        <w:rPr>
          <w:rFonts w:ascii="宋体" w:hAnsi="宋体"/>
          <w:b/>
          <w:sz w:val="21"/>
          <w:szCs w:val="21"/>
        </w:rPr>
      </w:pPr>
      <w:r/>
      <w:bookmarkStart w:id="55" w:name="_Toc167288243"/>
      <w:r>
        <w:rPr>
          <w:rFonts w:ascii="宋体" w:hAnsi="宋体"/>
          <w:b/>
          <w:sz w:val="21"/>
          <w:szCs w:val="21"/>
        </w:rPr>
        <w:t xml:space="preserve">附件4</w:t>
      </w:r>
      <w:r>
        <w:rPr>
          <w:rFonts w:hint="eastAsia" w:ascii="宋体" w:hAnsi="宋体"/>
          <w:b/>
          <w:sz w:val="21"/>
          <w:szCs w:val="21"/>
        </w:rPr>
        <w:t xml:space="preserve">.磋商报价分析表</w:t>
      </w:r>
      <w:bookmarkEnd w:id="55"/>
      <w:r/>
      <w:r/>
    </w:p>
    <w:p>
      <w:pPr>
        <w:ind w:left="0"/>
        <w:jc w:val="center"/>
        <w:widowControl w:val="off"/>
        <w:rPr>
          <w:rFonts w:ascii="宋体" w:hAnsi="宋体"/>
          <w:b/>
          <w:sz w:val="21"/>
          <w:szCs w:val="21"/>
        </w:rPr>
      </w:pPr>
      <w:r>
        <w:rPr>
          <w:rFonts w:hint="eastAsia" w:ascii="宋体" w:hAnsi="宋体"/>
          <w:b/>
          <w:sz w:val="21"/>
          <w:szCs w:val="21"/>
        </w:rPr>
        <w:t xml:space="preserve">磋商报价分析表</w:t>
      </w:r>
      <w:r/>
    </w:p>
    <w:p>
      <w:pPr>
        <w:ind w:left="0"/>
        <w:jc w:val="center"/>
        <w:widowControl w:val="off"/>
        <w:rPr>
          <w:rFonts w:ascii="宋体" w:hAnsi="宋体"/>
          <w:sz w:val="21"/>
          <w:szCs w:val="21"/>
          <w:u w:val="single"/>
        </w:rPr>
      </w:pPr>
      <w:r>
        <w:rPr>
          <w:rFonts w:ascii="宋体" w:hAnsi="宋体"/>
          <w:sz w:val="21"/>
          <w:szCs w:val="21"/>
          <w:u w:val="single"/>
        </w:rPr>
      </w:r>
      <w:r/>
    </w:p>
    <w:tbl>
      <w:tblPr>
        <w:tblW w:w="98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2"/>
        <w:gridCol w:w="2274"/>
        <w:gridCol w:w="1409"/>
        <w:gridCol w:w="1781"/>
        <w:gridCol w:w="1913"/>
        <w:gridCol w:w="1489"/>
      </w:tblGrid>
      <w:tr>
        <w:trPr>
          <w:cantSplit/>
          <w:jc w:val="center"/>
          <w:trHeight w:val="50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费用项目</w:t>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单位</w:t>
            </w:r>
            <w:r>
              <w:rPr>
                <w:rFonts w:ascii="宋体" w:hAnsi="宋体"/>
                <w:sz w:val="21"/>
                <w:szCs w:val="21"/>
              </w:rPr>
              <w:t xml:space="preserve">/</w:t>
            </w:r>
            <w:r>
              <w:rPr>
                <w:rFonts w:hint="eastAsia" w:ascii="宋体" w:hAnsi="宋体"/>
                <w:sz w:val="21"/>
                <w:szCs w:val="21"/>
              </w:rPr>
              <w:t xml:space="preserve">数量</w:t>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单价</w:t>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总价</w:t>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备注</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6</w:t>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2274"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781"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91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top w:val="single" w:color="auto" w:sz="4" w:space="0"/>
              <w:left w:val="single" w:color="auto" w:sz="4" w:space="0"/>
              <w:bottom w:val="single" w:color="auto" w:sz="4" w:space="0"/>
              <w:right w:val="single" w:color="auto" w:sz="4" w:space="0"/>
            </w:tcBorders>
            <w:tcW w:w="1489"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合计总报价</w:t>
            </w:r>
            <w:r/>
          </w:p>
        </w:tc>
        <w:tc>
          <w:tcPr>
            <w:gridSpan w:val="4"/>
            <w:tcBorders>
              <w:top w:val="single" w:color="auto" w:sz="4" w:space="0"/>
              <w:left w:val="single" w:color="auto" w:sz="4" w:space="0"/>
              <w:bottom w:val="single" w:color="auto" w:sz="4" w:space="0"/>
              <w:right w:val="single" w:color="auto" w:sz="4" w:space="0"/>
            </w:tcBorders>
            <w:tcW w:w="6592" w:type="dxa"/>
            <w:textDirection w:val="lrTb"/>
            <w:noWrap w:val="false"/>
          </w:tcPr>
          <w:p>
            <w:pPr>
              <w:ind w:left="0"/>
              <w:spacing w:line="400" w:lineRule="exact"/>
              <w:widowControl w:val="off"/>
              <w:rPr>
                <w:rFonts w:ascii="宋体" w:hAnsi="宋体"/>
                <w:sz w:val="21"/>
                <w:szCs w:val="21"/>
              </w:rPr>
            </w:pPr>
            <w:r>
              <w:rPr>
                <w:rFonts w:hint="eastAsia" w:ascii="宋体" w:hAnsi="宋体"/>
                <w:sz w:val="21"/>
                <w:szCs w:val="21"/>
              </w:rPr>
              <w:t xml:space="preserve">人民币（小写） </w:t>
            </w:r>
            <w:r>
              <w:rPr>
                <w:rFonts w:ascii="宋体" w:hAnsi="宋体"/>
                <w:sz w:val="21"/>
                <w:szCs w:val="21"/>
              </w:rPr>
              <w:t xml:space="preserve">      </w:t>
            </w:r>
            <w:r>
              <w:rPr>
                <w:rFonts w:hint="eastAsia" w:ascii="宋体" w:hAnsi="宋体"/>
                <w:sz w:val="21"/>
                <w:szCs w:val="21"/>
              </w:rPr>
              <w:t xml:space="preserve">元</w:t>
            </w:r>
            <w:r/>
          </w:p>
        </w:tc>
      </w:tr>
      <w:tr>
        <w:trPr>
          <w:cantSplit/>
          <w:jc w:val="center"/>
          <w:trHeight w:val="518"/>
        </w:trPr>
        <w:tc>
          <w:tcPr>
            <w:gridSpan w:val="2"/>
            <w:tcBorders>
              <w:top w:val="single" w:color="auto" w:sz="4" w:space="0"/>
              <w:left w:val="single" w:color="auto" w:sz="4" w:space="0"/>
              <w:bottom w:val="single" w:color="auto" w:sz="4" w:space="0"/>
              <w:right w:val="single" w:color="auto" w:sz="4" w:space="0"/>
            </w:tcBorders>
            <w:tcW w:w="3266"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服务期限</w:t>
            </w:r>
            <w:r/>
          </w:p>
        </w:tc>
        <w:tc>
          <w:tcPr>
            <w:gridSpan w:val="4"/>
            <w:tcBorders>
              <w:top w:val="single" w:color="auto" w:sz="4" w:space="0"/>
              <w:left w:val="single" w:color="auto" w:sz="4" w:space="0"/>
              <w:bottom w:val="single" w:color="auto" w:sz="4" w:space="0"/>
              <w:right w:val="single" w:color="auto" w:sz="4" w:space="0"/>
            </w:tcBorders>
            <w:tcW w:w="6592" w:type="dxa"/>
            <w:vAlign w:val="center"/>
            <w:textDirection w:val="lrTb"/>
            <w:noWrap w:val="false"/>
          </w:tcPr>
          <w:p>
            <w:pPr>
              <w:ind w:left="0"/>
              <w:spacing w:line="400" w:lineRule="exact"/>
              <w:widowControl w:val="off"/>
              <w:rPr>
                <w:rFonts w:ascii="宋体" w:hAnsi="宋体"/>
                <w:sz w:val="21"/>
                <w:szCs w:val="21"/>
              </w:rPr>
            </w:pPr>
            <w:r>
              <w:rPr>
                <w:rFonts w:ascii="宋体" w:hAnsi="宋体"/>
                <w:sz w:val="21"/>
                <w:szCs w:val="21"/>
              </w:rPr>
            </w:r>
            <w:r/>
          </w:p>
        </w:tc>
      </w:tr>
    </w:tbl>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right"/>
        <w:widowControl w:val="off"/>
        <w:rPr>
          <w:rFonts w:ascii="宋体" w:hAnsi="宋体" w:cs="宋体"/>
          <w:sz w:val="21"/>
          <w:szCs w:val="21"/>
        </w:rPr>
      </w:pPr>
      <w:r>
        <w:rPr>
          <w:rFonts w:ascii="宋体" w:hAnsi="宋体" w:cs="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360" w:lineRule="auto"/>
        <w:widowControl w:val="off"/>
        <w:rPr>
          <w:rFonts w:ascii="宋体" w:hAnsi="宋体"/>
          <w:sz w:val="21"/>
          <w:szCs w:val="21"/>
        </w:rPr>
      </w:pPr>
      <w:r>
        <w:rPr>
          <w:rFonts w:ascii="宋体" w:hAnsi="宋体"/>
          <w:sz w:val="21"/>
          <w:szCs w:val="21"/>
        </w:rPr>
      </w:r>
      <w:r/>
    </w:p>
    <w:p>
      <w:pPr>
        <w:ind w:left="0"/>
        <w:spacing w:line="360" w:lineRule="auto"/>
        <w:tabs>
          <w:tab w:val="left" w:pos="1320" w:leader="none"/>
        </w:tabs>
        <w:rPr>
          <w:rFonts w:ascii="宋体" w:hAnsi="宋体" w:cs="宋体"/>
          <w:sz w:val="21"/>
          <w:szCs w:val="21"/>
        </w:rPr>
      </w:pPr>
      <w:r>
        <w:rPr>
          <w:rFonts w:hint="eastAsia" w:ascii="宋体" w:hAnsi="宋体" w:cs="宋体"/>
          <w:sz w:val="21"/>
          <w:szCs w:val="21"/>
        </w:rPr>
        <w:t xml:space="preserve">注：1.本表中的报价为综合报价，应综合考量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0"/>
        <w:spacing w:line="360" w:lineRule="auto"/>
        <w:tabs>
          <w:tab w:val="left" w:pos="1320" w:leader="none"/>
        </w:tabs>
        <w:rPr>
          <w:rFonts w:ascii="宋体" w:hAnsi="宋体"/>
          <w:sz w:val="21"/>
          <w:szCs w:val="21"/>
        </w:rPr>
      </w:pPr>
      <w:r>
        <w:rPr>
          <w:rFonts w:hint="eastAsia" w:ascii="宋体" w:hAnsi="宋体"/>
          <w:sz w:val="21"/>
          <w:szCs w:val="21"/>
        </w:rPr>
        <w:t xml:space="preserve">2.磋商报价分析表包含响应单位各项成本核算和投入的成本明细，合计金额应与开标一览表金额一致；否则，以开标一览表为准。</w:t>
      </w:r>
      <w:r/>
    </w:p>
    <w:p>
      <w:pPr>
        <w:ind w:left="0" w:firstLine="420"/>
        <w:spacing w:line="360" w:lineRule="auto"/>
        <w:tabs>
          <w:tab w:val="left" w:pos="1320" w:leader="none"/>
        </w:tabs>
      </w:pPr>
      <w:r>
        <w:rPr>
          <w:rFonts w:hint="eastAsia" w:ascii="宋体" w:hAnsi="宋体"/>
          <w:bCs/>
          <w:sz w:val="21"/>
          <w:szCs w:val="21"/>
        </w:rPr>
        <w:t xml:space="preserve">3</w:t>
      </w:r>
      <w:r>
        <w:rPr>
          <w:rFonts w:hint="eastAsia" w:ascii="宋体" w:hAnsi="宋体"/>
          <w:sz w:val="21"/>
          <w:szCs w:val="21"/>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spacing w:line="360" w:lineRule="auto"/>
        <w:tabs>
          <w:tab w:val="left" w:pos="1320" w:leader="none"/>
        </w:tabs>
        <w:rPr>
          <w:rFonts w:ascii="宋体" w:hAnsi="宋体"/>
          <w:b/>
          <w:sz w:val="21"/>
          <w:szCs w:val="21"/>
        </w:rPr>
      </w:pPr>
      <w:r>
        <w:rPr>
          <w:rFonts w:ascii="宋体" w:hAnsi="宋体"/>
          <w:b/>
          <w:sz w:val="21"/>
          <w:szCs w:val="21"/>
        </w:rPr>
        <w:br w:type="page" w:clear="all"/>
      </w:r>
      <w:r/>
    </w:p>
    <w:p>
      <w:pPr>
        <w:pStyle w:val="855"/>
        <w:ind w:left="0" w:firstLine="0"/>
        <w:spacing w:before="0" w:after="0" w:line="360" w:lineRule="auto"/>
        <w:rPr>
          <w:rFonts w:ascii="宋体" w:hAnsi="宋体"/>
          <w:b/>
          <w:sz w:val="21"/>
          <w:szCs w:val="21"/>
        </w:rPr>
      </w:pPr>
      <w:r/>
      <w:bookmarkStart w:id="56" w:name="_Toc167288244"/>
      <w:r>
        <w:rPr>
          <w:rFonts w:ascii="宋体" w:hAnsi="宋体"/>
          <w:b/>
          <w:sz w:val="21"/>
          <w:szCs w:val="21"/>
        </w:rPr>
        <w:t xml:space="preserve">附件5</w:t>
      </w:r>
      <w:r>
        <w:rPr>
          <w:rFonts w:hint="eastAsia" w:ascii="宋体" w:hAnsi="宋体"/>
          <w:b/>
          <w:sz w:val="21"/>
          <w:szCs w:val="21"/>
        </w:rPr>
        <w:t xml:space="preserve">.</w:t>
      </w:r>
      <w:r>
        <w:rPr>
          <w:rFonts w:ascii="宋体" w:hAnsi="宋体"/>
          <w:b/>
          <w:sz w:val="21"/>
          <w:szCs w:val="21"/>
        </w:rPr>
        <w:t xml:space="preserve">法定代表人授权委托书</w:t>
      </w:r>
      <w:bookmarkEnd w:id="56"/>
      <w:r/>
      <w:r/>
    </w:p>
    <w:p>
      <w:pPr>
        <w:ind w:left="0" w:firstLine="3584"/>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  我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供应商名称）的法定代表人，现授权委托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u w:val="single"/>
        </w:rPr>
        <w:t xml:space="preserve">加苏州市政府集中采购中心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w:t>
      </w:r>
      <w:r>
        <w:rPr>
          <w:rFonts w:hint="eastAsia" w:ascii="宋体" w:hAnsi="宋体"/>
          <w:sz w:val="21"/>
          <w:szCs w:val="21"/>
        </w:rPr>
        <w:t xml:space="preserve">竞争性磋商活动</w:t>
      </w:r>
      <w:r>
        <w:rPr>
          <w:rFonts w:ascii="宋体" w:hAnsi="宋体"/>
          <w:sz w:val="21"/>
          <w:szCs w:val="21"/>
        </w:rPr>
        <w:t xml:space="preserve">。代理人在</w:t>
      </w:r>
      <w:r>
        <w:rPr>
          <w:rFonts w:hint="eastAsia" w:ascii="宋体" w:hAnsi="宋体"/>
          <w:sz w:val="21"/>
          <w:szCs w:val="21"/>
        </w:rPr>
        <w:t xml:space="preserve">磋商活动过程</w:t>
      </w:r>
      <w:r>
        <w:rPr>
          <w:rFonts w:ascii="宋体" w:hAnsi="宋体"/>
          <w:sz w:val="21"/>
          <w:szCs w:val="21"/>
        </w:rPr>
        <w:t xml:space="preserve">中所签署的一切文件和处理与这有关的一切事务，我均予以承认。</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w:t>
      </w:r>
      <w:r>
        <w:rPr>
          <w:rFonts w:hint="eastAsia" w:ascii="宋体" w:hAnsi="宋体"/>
          <w:sz w:val="21"/>
          <w:szCs w:val="21"/>
        </w:rPr>
        <w:t xml:space="preserve">磋商活动</w:t>
      </w:r>
      <w:r>
        <w:rPr>
          <w:rFonts w:ascii="宋体" w:hAnsi="宋体"/>
          <w:sz w:val="21"/>
          <w:szCs w:val="21"/>
        </w:rPr>
        <w:t xml:space="preserve">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ind w:left="0" w:right="420" w:firstLine="315"/>
        <w:jc w:val="center"/>
        <w:spacing w:line="360" w:lineRule="auto"/>
        <w:rPr>
          <w:rFonts w:ascii="宋体" w:hAnsi="宋体"/>
          <w:sz w:val="21"/>
          <w:szCs w:val="21"/>
        </w:rPr>
      </w:pPr>
      <w:r>
        <w:rPr>
          <w:rFonts w:ascii="宋体" w:hAnsi="宋体"/>
          <w:sz w:val="21"/>
          <w:szCs w:val="21"/>
        </w:rPr>
      </w:r>
      <w:r/>
    </w:p>
    <w:p>
      <w:pPr>
        <w:ind w:left="0" w:right="420" w:firstLine="315"/>
        <w:jc w:val="center"/>
        <w:spacing w:line="360" w:lineRule="auto"/>
        <w:rPr>
          <w:rFonts w:ascii="宋体" w:hAnsi="宋体"/>
          <w:sz w:val="21"/>
          <w:szCs w:val="21"/>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p>
    <w:p>
      <w:pPr>
        <w:ind w:left="0" w:right="420" w:firstLine="315"/>
        <w:jc w:val="center"/>
        <w:spacing w:line="360" w:lineRule="auto"/>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lang w:val="zh-CN"/>
        </w:rPr>
        <w:t xml:space="preserve">法定代表人：（签字或盖章）</w:t>
      </w:r>
      <w:r/>
    </w:p>
    <w:p>
      <w:pPr>
        <w:ind w:left="0" w:right="90" w:firstLine="840"/>
        <w:jc w:val="right"/>
        <w:spacing w:line="400" w:lineRule="exact"/>
        <w:rPr>
          <w:rFonts w:ascii="宋体" w:hAnsi="宋体" w:cs="宋体"/>
          <w:sz w:val="21"/>
          <w:szCs w:val="21"/>
          <w:lang w:val="zh-CN"/>
        </w:rPr>
      </w:pPr>
      <w:r>
        <w:rPr>
          <w:rFonts w:ascii="宋体" w:hAnsi="宋体" w:cs="宋体"/>
          <w:sz w:val="21"/>
          <w:szCs w:val="21"/>
          <w:lang w:val="zh-CN"/>
        </w:rPr>
        <w:t xml:space="preserve">  </w:t>
      </w: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615" w:firstLine="843"/>
        <w:jc w:val="right"/>
        <w:spacing w:line="400" w:lineRule="exact"/>
        <w:rPr>
          <w:rFonts w:ascii="宋体" w:hAnsi="宋体" w:cs="宋体"/>
          <w:sz w:val="21"/>
          <w:szCs w:val="21"/>
          <w:lang w:val="zh-CN"/>
        </w:rPr>
      </w:pPr>
      <w:r>
        <w:rPr>
          <w:rFonts w:ascii="宋体" w:hAnsi="宋体"/>
          <w:b/>
          <w:sz w:val="21"/>
          <w:szCs w:val="21"/>
        </w:rPr>
        <w:br w:type="page" w:clear="all"/>
      </w:r>
      <w:bookmarkStart w:id="57" w:name="_Toc241"/>
      <w:r/>
      <w:bookmarkStart w:id="58" w:name="_Toc7945"/>
      <w:r/>
      <w:r/>
    </w:p>
    <w:p>
      <w:pPr>
        <w:ind w:left="0"/>
        <w:rPr>
          <w:rFonts w:ascii="宋体" w:hAnsi="宋体"/>
          <w:color w:val="000000"/>
          <w:sz w:val="21"/>
          <w:szCs w:val="21"/>
        </w:rPr>
        <w:outlineLvl w:val="0"/>
      </w:pPr>
      <w:r/>
      <w:bookmarkStart w:id="59" w:name="_Toc167288245"/>
      <w:r>
        <w:rPr>
          <w:rFonts w:ascii="Times New Roman" w:hAnsi="Times New Roman"/>
          <w:b/>
          <w:sz w:val="21"/>
        </w:rPr>
        <w:t xml:space="preserve">附件</w:t>
      </w:r>
      <w:r>
        <w:rPr>
          <w:rFonts w:ascii="Times New Roman" w:hAnsi="Times New Roman"/>
          <w:b/>
          <w:sz w:val="21"/>
        </w:rPr>
        <w:t xml:space="preserve">6</w:t>
      </w:r>
      <w:r>
        <w:rPr>
          <w:rFonts w:hint="eastAsia" w:ascii="Times New Roman" w:hAnsi="Times New Roman"/>
          <w:b/>
          <w:sz w:val="21"/>
        </w:rPr>
        <w:t xml:space="preserve">.</w:t>
      </w:r>
      <w:r>
        <w:rPr>
          <w:rFonts w:ascii="Times New Roman" w:hAnsi="Times New Roman"/>
          <w:b/>
          <w:sz w:val="21"/>
        </w:rPr>
        <w:t xml:space="preserve">偏离表</w:t>
      </w:r>
      <w:bookmarkEnd w:id="59"/>
      <w:r/>
      <w:r/>
    </w:p>
    <w:p>
      <w:pPr>
        <w:ind w:left="0"/>
        <w:jc w:val="left"/>
        <w:rPr>
          <w:rFonts w:ascii="Times New Roman" w:hAnsi="Times New Roman"/>
          <w:b/>
          <w:sz w:val="21"/>
        </w:rPr>
      </w:pPr>
      <w:r>
        <w:rPr>
          <w:rFonts w:ascii="Times New Roman" w:hAnsi="Times New Roman"/>
          <w:b/>
          <w:sz w:val="21"/>
        </w:rPr>
      </w:r>
      <w:r/>
    </w:p>
    <w:p>
      <w:pPr>
        <w:ind w:left="0"/>
        <w:jc w:val="center"/>
        <w:spacing w:line="480" w:lineRule="exact"/>
        <w:rPr>
          <w:rFonts w:ascii="Times New Roman" w:hAnsi="Times New Roman"/>
          <w:b/>
          <w:sz w:val="21"/>
        </w:rPr>
      </w:pPr>
      <w:r>
        <w:rPr>
          <w:rFonts w:ascii="Times New Roman" w:hAnsi="Times New Roman"/>
          <w:b/>
          <w:sz w:val="21"/>
        </w:rPr>
        <w:t xml:space="preserve">偏离表</w:t>
      </w:r>
      <w:r>
        <w:rPr>
          <w:rFonts w:hint="eastAsia" w:ascii="Times New Roman" w:hAnsi="Times New Roman"/>
          <w:b/>
          <w:sz w:val="21"/>
        </w:rPr>
        <w:t xml:space="preserve">（技术、商务）</w:t>
      </w:r>
      <w:r/>
    </w:p>
    <w:p>
      <w:pPr>
        <w:pStyle w:val="913"/>
        <w:ind w:left="400"/>
      </w:pPr>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widowControl w:val="off"/>
              <w:rPr>
                <w:rFonts w:ascii="宋体" w:hAnsi="宋体"/>
                <w:sz w:val="21"/>
                <w:szCs w:val="21"/>
              </w:rPr>
            </w:pPr>
            <w:r>
              <w:rPr>
                <w:rFonts w:hint="eastAsia" w:ascii="宋体" w:hAnsi="宋体"/>
                <w:sz w:val="21"/>
                <w:szCs w:val="21"/>
              </w:rPr>
              <w:t xml:space="preserve">序号</w:t>
            </w:r>
            <w:r/>
          </w:p>
        </w:tc>
        <w:tc>
          <w:tcPr>
            <w:tcW w:w="1823"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项目</w:t>
            </w:r>
            <w:r/>
          </w:p>
        </w:tc>
        <w:tc>
          <w:tcPr>
            <w:tcW w:w="1984"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采购要求</w:t>
            </w:r>
            <w:r/>
          </w:p>
        </w:tc>
        <w:tc>
          <w:tcPr>
            <w:tcW w:w="2127"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响应情况</w:t>
            </w:r>
            <w:r/>
          </w:p>
        </w:tc>
        <w:tc>
          <w:tcPr>
            <w:tcW w:w="184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sz w:val="21"/>
                <w:szCs w:val="21"/>
              </w:rPr>
            </w:pPr>
            <w:r>
              <w:rPr>
                <w:rFonts w:hint="eastAsia" w:ascii="宋体" w:hAnsi="宋体"/>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823" w:type="dxa"/>
            <w:vAlign w:val="center"/>
            <w:textDirection w:val="lrTb"/>
            <w:noWrap w:val="false"/>
          </w:tcPr>
          <w:p>
            <w:pPr>
              <w:ind w:left="0"/>
              <w:jc w:val="center"/>
              <w:widowControl w:val="off"/>
              <w:rPr>
                <w:rFonts w:ascii="宋体" w:hAnsi="宋体"/>
                <w:color w:val="ff0000"/>
                <w:sz w:val="21"/>
                <w:szCs w:val="21"/>
              </w:rPr>
            </w:pPr>
            <w:r>
              <w:rPr>
                <w:rFonts w:ascii="宋体" w:hAnsi="宋体"/>
                <w:color w:val="ff0000"/>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r>
        <w:trPr>
          <w:cantSplit/>
          <w:trHeight w:val="495"/>
        </w:trPr>
        <w:tc>
          <w:tcPr>
            <w:tcW w:w="724" w:type="dxa"/>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23"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984"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2127"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842"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418" w:type="dxa"/>
            <w:textDirection w:val="lrTb"/>
            <w:noWrap w:val="false"/>
          </w:tcPr>
          <w:p>
            <w:pPr>
              <w:ind w:left="0"/>
              <w:jc w:val="center"/>
              <w:widowControl w:val="off"/>
              <w:rPr>
                <w:rFonts w:ascii="宋体" w:hAnsi="宋体"/>
                <w:sz w:val="21"/>
                <w:szCs w:val="21"/>
              </w:rPr>
            </w:pPr>
            <w:r>
              <w:rPr>
                <w:rFonts w:ascii="宋体" w:hAnsi="宋体"/>
                <w:sz w:val="21"/>
                <w:szCs w:val="21"/>
              </w:rPr>
            </w:r>
            <w:r/>
          </w:p>
        </w:tc>
      </w:tr>
    </w:tbl>
    <w:p>
      <w:pPr>
        <w:ind w:left="0"/>
        <w:jc w:val="left"/>
        <w:spacing w:line="380" w:lineRule="exact"/>
        <w:rPr>
          <w:rFonts w:ascii="Times New Roman" w:hAnsi="Times New Roman"/>
          <w:sz w:val="21"/>
        </w:rPr>
      </w:pPr>
      <w:r>
        <w:rPr>
          <w:rFonts w:ascii="Times New Roman" w:hAnsi="Times New Roman"/>
          <w:sz w:val="21"/>
        </w:rPr>
      </w:r>
      <w:r/>
    </w:p>
    <w:p>
      <w:pPr>
        <w:ind w:left="0"/>
        <w:jc w:val="left"/>
        <w:rPr>
          <w:rFonts w:ascii="Times New Roman" w:hAnsi="Times New Roman"/>
          <w:b/>
          <w:sz w:val="21"/>
        </w:rPr>
      </w:pPr>
      <w:r>
        <w:rPr>
          <w:rFonts w:ascii="Times New Roman" w:hAnsi="Times New Roman"/>
          <w:b/>
          <w:sz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right="480"/>
        <w:jc w:val="right"/>
        <w:spacing w:line="400" w:lineRule="exact"/>
        <w:rPr>
          <w:rFonts w:ascii="宋体" w:cs="宋体"/>
          <w:sz w:val="22"/>
          <w:szCs w:val="22"/>
          <w:lang w:val="zh-CN"/>
        </w:rPr>
      </w:pPr>
      <w:r>
        <w:rPr>
          <w:rFonts w:hint="eastAsia" w:ascii="宋体" w:cs="宋体"/>
          <w:sz w:val="22"/>
          <w:szCs w:val="22"/>
          <w:lang w:val="zh-CN"/>
        </w:rPr>
        <w:t xml:space="preserve"> </w:t>
      </w:r>
      <w:r/>
    </w:p>
    <w:p>
      <w:pPr>
        <w:ind w:left="0"/>
        <w:jc w:val="left"/>
        <w:spacing w:line="360" w:lineRule="auto"/>
        <w:rPr>
          <w:rFonts w:ascii="宋体" w:hAnsi="宋体"/>
          <w:sz w:val="21"/>
        </w:rPr>
      </w:pPr>
      <w:r>
        <w:rPr>
          <w:rFonts w:ascii="宋体" w:hAnsi="宋体"/>
          <w:sz w:val="21"/>
        </w:rPr>
        <w:t xml:space="preserve">注：1.供应商</w:t>
      </w:r>
      <w:r>
        <w:rPr>
          <w:rFonts w:hint="eastAsia" w:ascii="宋体" w:hAnsi="宋体"/>
          <w:color w:val="000000"/>
          <w:sz w:val="21"/>
          <w:szCs w:val="21"/>
        </w:rPr>
        <w:t xml:space="preserve">应在本表中对照磋商采购文件要求逐项对应列出响应内容，并在“偏离说明”项下填写以下内容：优于的，填写“正偏离”；符合的，填写“无偏离”；低于的，填写“负偏离”。</w:t>
      </w:r>
      <w:r/>
    </w:p>
    <w:p>
      <w:pPr>
        <w:ind w:left="0" w:firstLine="420"/>
        <w:jc w:val="left"/>
        <w:spacing w:line="360" w:lineRule="auto"/>
        <w:rPr>
          <w:rFonts w:ascii="宋体" w:hAnsi="宋体"/>
          <w:sz w:val="21"/>
        </w:rPr>
      </w:pPr>
      <w:r>
        <w:rPr>
          <w:rFonts w:ascii="宋体" w:hAnsi="宋体"/>
          <w:sz w:val="21"/>
        </w:rPr>
        <w:t xml:space="preserve">2.若事项较多，供应商可根据实际情况另纸说明。</w:t>
      </w:r>
      <w:r/>
    </w:p>
    <w:p>
      <w:pPr>
        <w:ind w:left="0" w:firstLine="420"/>
        <w:jc w:val="left"/>
        <w:spacing w:line="360" w:lineRule="auto"/>
        <w:rPr>
          <w:rFonts w:ascii="宋体" w:hAnsi="宋体" w:cs="宋体"/>
          <w:sz w:val="21"/>
          <w:szCs w:val="21"/>
          <w:lang w:val="zh-CN"/>
        </w:rPr>
      </w:pPr>
      <w:r>
        <w:rPr>
          <w:rFonts w:ascii="宋体" w:hAnsi="宋体" w:cs="宋体"/>
          <w:sz w:val="21"/>
          <w:szCs w:val="21"/>
          <w:lang w:val="zh-CN"/>
        </w:rPr>
        <w:t xml:space="preserve"> </w:t>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pStyle w:val="913"/>
        <w:ind w:left="400"/>
        <w:rPr>
          <w:lang w:val="zh-CN"/>
        </w:rPr>
      </w:pPr>
      <w:r>
        <w:rPr>
          <w:lang w:val="zh-CN"/>
        </w:rPr>
      </w:r>
      <w:r/>
    </w:p>
    <w:p>
      <w:pPr>
        <w:ind w:left="0"/>
        <w:rPr>
          <w:rFonts w:ascii="Times New Roman" w:hAnsi="Times New Roman"/>
          <w:b/>
          <w:sz w:val="21"/>
          <w:szCs w:val="22"/>
        </w:rPr>
        <w:outlineLvl w:val="0"/>
      </w:pPr>
      <w:r/>
      <w:bookmarkStart w:id="60" w:name="_Toc167288246"/>
      <w:r>
        <w:rPr>
          <w:rFonts w:ascii="Times New Roman" w:hAnsi="Times New Roman"/>
          <w:b/>
          <w:sz w:val="21"/>
        </w:rPr>
        <w:t xml:space="preserve">附件</w:t>
      </w:r>
      <w:r>
        <w:rPr>
          <w:rFonts w:ascii="Times New Roman" w:hAnsi="Times New Roman"/>
          <w:b/>
          <w:sz w:val="21"/>
        </w:rPr>
        <w:t xml:space="preserve">7</w:t>
      </w:r>
      <w:r>
        <w:rPr>
          <w:rFonts w:hint="eastAsia" w:ascii="Times New Roman" w:hAnsi="Times New Roman"/>
          <w:b/>
          <w:sz w:val="21"/>
          <w:szCs w:val="22"/>
        </w:rPr>
        <w:t xml:space="preserve">.</w:t>
      </w:r>
      <w:r>
        <w:rPr>
          <w:rFonts w:hint="eastAsia"/>
        </w:rPr>
        <w:t xml:space="preserve"> </w:t>
      </w:r>
      <w:r>
        <w:rPr>
          <w:rFonts w:hint="eastAsia" w:ascii="Times New Roman" w:hAnsi="Times New Roman"/>
          <w:b/>
          <w:sz w:val="21"/>
          <w:szCs w:val="22"/>
        </w:rPr>
        <w:t xml:space="preserve">项目服务人员配置表</w:t>
      </w:r>
      <w:bookmarkEnd w:id="60"/>
      <w:r/>
      <w:r/>
    </w:p>
    <w:p>
      <w:pPr>
        <w:ind w:left="0"/>
        <w:jc w:val="center"/>
        <w:widowControl w:val="off"/>
        <w:rPr>
          <w:rFonts w:ascii="宋体" w:hAnsi="宋体"/>
          <w:b/>
          <w:bCs/>
          <w:sz w:val="21"/>
          <w:szCs w:val="21"/>
        </w:rPr>
      </w:pPr>
      <w:r>
        <w:rPr>
          <w:rFonts w:hint="eastAsia" w:ascii="宋体" w:hAnsi="宋体"/>
          <w:b/>
          <w:bCs/>
          <w:sz w:val="21"/>
          <w:szCs w:val="21"/>
        </w:rPr>
        <w:t xml:space="preserve">项目服务人员配置表</w:t>
      </w:r>
      <w:r/>
    </w:p>
    <w:p>
      <w:pPr>
        <w:pStyle w:val="913"/>
        <w:ind w:left="400"/>
      </w:pPr>
      <w:r/>
      <w:r/>
    </w:p>
    <w:tbl>
      <w:tblPr>
        <w:tblW w:w="989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2080"/>
        <w:gridCol w:w="1559"/>
        <w:gridCol w:w="1134"/>
        <w:gridCol w:w="1134"/>
        <w:gridCol w:w="1276"/>
        <w:gridCol w:w="992"/>
        <w:gridCol w:w="992"/>
      </w:tblGrid>
      <w:tr>
        <w:trPr>
          <w:jc w:val="center"/>
          <w:trHeight w:val="760"/>
        </w:trPr>
        <w:tc>
          <w:tcPr>
            <w:tcW w:w="72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序号</w:t>
            </w:r>
            <w:r/>
          </w:p>
        </w:tc>
        <w:tc>
          <w:tcPr>
            <w:tcW w:w="2080"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岗位</w:t>
            </w:r>
            <w:r/>
          </w:p>
        </w:tc>
        <w:tc>
          <w:tcPr>
            <w:tcW w:w="1559"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姓名</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性别</w:t>
            </w:r>
            <w:r/>
          </w:p>
        </w:tc>
        <w:tc>
          <w:tcPr>
            <w:tcW w:w="1134"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年龄</w:t>
            </w:r>
            <w:r/>
          </w:p>
        </w:tc>
        <w:tc>
          <w:tcPr>
            <w:tcW w:w="1276"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学历</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职称</w:t>
            </w:r>
            <w:r/>
          </w:p>
        </w:tc>
        <w:tc>
          <w:tcPr>
            <w:tcW w:w="992" w:type="dxa"/>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备注</w:t>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6</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7</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8</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9</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10</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11</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12</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13</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14</w:t>
            </w:r>
            <w:r/>
          </w:p>
        </w:tc>
        <w:tc>
          <w:tcPr>
            <w:tcW w:w="2080"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15</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16</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r>
        <w:trPr>
          <w:cantSplit/>
          <w:jc w:val="center"/>
          <w:trHeight w:val="495"/>
        </w:trPr>
        <w:tc>
          <w:tcPr>
            <w:tcW w:w="724" w:type="dxa"/>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17</w:t>
            </w:r>
            <w:r/>
          </w:p>
        </w:tc>
        <w:tc>
          <w:tcPr>
            <w:tcW w:w="2080" w:type="dxa"/>
            <w:vAlign w:val="center"/>
            <w:textDirection w:val="lrTb"/>
            <w:noWrap w:val="false"/>
          </w:tcPr>
          <w:p>
            <w:pPr>
              <w:ind w:left="0"/>
              <w:jc w:val="center"/>
              <w:spacing w:line="360" w:lineRule="auto"/>
              <w:widowControl w:val="off"/>
              <w:rPr>
                <w:rFonts w:ascii="宋体" w:hAnsi="宋体" w:cs="宋体"/>
                <w:color w:val="000000"/>
                <w:sz w:val="21"/>
                <w:szCs w:val="21"/>
              </w:rPr>
            </w:pPr>
            <w:r>
              <w:rPr>
                <w:rFonts w:ascii="宋体" w:hAnsi="宋体" w:cs="宋体"/>
                <w:color w:val="000000"/>
                <w:sz w:val="21"/>
                <w:szCs w:val="21"/>
              </w:rPr>
            </w:r>
            <w:r/>
          </w:p>
        </w:tc>
        <w:tc>
          <w:tcPr>
            <w:tcW w:w="1559"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134"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1276"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vAlign w:val="center"/>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c>
          <w:tcPr>
            <w:tcW w:w="992" w:type="dxa"/>
            <w:textDirection w:val="lrTb"/>
            <w:noWrap w:val="false"/>
          </w:tcPr>
          <w:p>
            <w:pPr>
              <w:ind w:left="0"/>
              <w:jc w:val="center"/>
              <w:spacing w:line="360" w:lineRule="auto"/>
              <w:widowControl w:val="off"/>
              <w:rPr>
                <w:rFonts w:ascii="宋体" w:hAnsi="宋体" w:cs="宋体"/>
                <w:sz w:val="21"/>
                <w:szCs w:val="21"/>
              </w:rPr>
            </w:pPr>
            <w:r>
              <w:rPr>
                <w:rFonts w:ascii="宋体" w:hAnsi="宋体" w:cs="宋体"/>
                <w:sz w:val="21"/>
                <w:szCs w:val="21"/>
              </w:rPr>
            </w:r>
            <w:r/>
          </w:p>
        </w:tc>
      </w:tr>
    </w:tbl>
    <w:p>
      <w:pPr>
        <w:ind w:left="0"/>
        <w:jc w:val="left"/>
        <w:spacing w:line="360" w:lineRule="auto"/>
        <w:widowControl w:val="off"/>
        <w:rPr>
          <w:rFonts w:ascii="Times New Roman" w:hAnsi="Times New Roman"/>
          <w:sz w:val="21"/>
        </w:rPr>
      </w:pPr>
      <w:r>
        <w:rPr>
          <w:rFonts w:hint="eastAsia" w:ascii="宋体" w:hAnsi="宋体"/>
          <w:color w:val="000000"/>
          <w:sz w:val="21"/>
          <w:szCs w:val="21"/>
        </w:rPr>
        <w:t xml:space="preserve">注：</w:t>
      </w:r>
      <w:r>
        <w:rPr>
          <w:rFonts w:ascii="Times New Roman" w:hAnsi="Times New Roman"/>
          <w:sz w:val="21"/>
        </w:rPr>
        <w:t xml:space="preserve">若事项较多，供应商可根据实际情况另纸说明</w:t>
      </w:r>
      <w:r>
        <w:rPr>
          <w:rFonts w:hint="eastAsia" w:ascii="Times New Roman" w:hAnsi="Times New Roman"/>
          <w:sz w:val="21"/>
        </w:rPr>
        <w:t xml:space="preserve">。</w:t>
      </w:r>
      <w:r/>
    </w:p>
    <w:p>
      <w:pPr>
        <w:pStyle w:val="913"/>
        <w:ind w:left="400"/>
      </w:p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3"/>
        <w:ind w:left="400"/>
        <w:rPr>
          <w:lang w:val="zh-CN"/>
        </w:rPr>
      </w:pPr>
      <w:r>
        <w:rPr>
          <w:lang w:val="zh-CN"/>
        </w:rPr>
      </w:r>
      <w:r/>
    </w:p>
    <w:p>
      <w:pPr>
        <w:ind w:left="0"/>
        <w:jc w:val="center"/>
        <w:widowControl w:val="off"/>
        <w:rPr>
          <w:rFonts w:ascii="宋体" w:hAnsi="宋体" w:cs="宋体"/>
          <w:sz w:val="21"/>
          <w:szCs w:val="21"/>
          <w:lang w:val="zh-CN"/>
        </w:rPr>
      </w:pPr>
      <w:r>
        <w:rPr>
          <w:rFonts w:hint="eastAsia" w:ascii="宋体" w:hAnsi="宋体" w:cs="宋体"/>
          <w:sz w:val="21"/>
          <w:szCs w:val="21"/>
          <w:lang w:val="zh-CN"/>
        </w:rPr>
        <w:br w:type="page" w:clear="all"/>
      </w:r>
      <w:r/>
    </w:p>
    <w:p>
      <w:pPr>
        <w:ind w:left="0"/>
        <w:rPr>
          <w:rFonts w:ascii="Times New Roman" w:hAnsi="Times New Roman"/>
          <w:b/>
          <w:sz w:val="21"/>
        </w:rPr>
        <w:outlineLvl w:val="0"/>
      </w:pPr>
      <w:r/>
      <w:bookmarkStart w:id="61" w:name="_Toc167288247"/>
      <w:r>
        <w:rPr>
          <w:rFonts w:ascii="Times New Roman" w:hAnsi="Times New Roman"/>
          <w:b/>
          <w:sz w:val="21"/>
        </w:rPr>
        <w:t xml:space="preserve">附件</w:t>
      </w:r>
      <w:r>
        <w:rPr>
          <w:rFonts w:ascii="Times New Roman" w:hAnsi="Times New Roman"/>
          <w:b/>
          <w:sz w:val="21"/>
        </w:rPr>
        <w:t xml:space="preserve">8</w:t>
      </w:r>
      <w:r>
        <w:rPr>
          <w:rFonts w:hint="eastAsia" w:ascii="Times New Roman" w:hAnsi="Times New Roman"/>
          <w:b/>
          <w:sz w:val="21"/>
        </w:rPr>
        <w:t xml:space="preserve">.</w:t>
      </w:r>
      <w:r>
        <w:rPr>
          <w:rFonts w:hint="eastAsia" w:ascii="Times New Roman" w:hAnsi="Times New Roman"/>
          <w:b/>
          <w:sz w:val="21"/>
          <w:szCs w:val="22"/>
        </w:rPr>
        <w:t xml:space="preserve">针对本项目的技术方案及制度</w:t>
      </w:r>
      <w:bookmarkEnd w:id="61"/>
      <w:r/>
      <w:r/>
    </w:p>
    <w:p>
      <w:pPr>
        <w:ind w:left="0"/>
        <w:jc w:val="center"/>
        <w:spacing w:line="360" w:lineRule="auto"/>
        <w:widowControl w:val="off"/>
        <w:tabs>
          <w:tab w:val="left" w:pos="1320" w:leader="none"/>
        </w:tabs>
        <w:rPr>
          <w:rFonts w:ascii="宋体" w:hAnsi="宋体"/>
          <w:b/>
          <w:sz w:val="21"/>
          <w:szCs w:val="21"/>
        </w:rPr>
      </w:pPr>
      <w:r>
        <w:rPr>
          <w:rFonts w:hint="eastAsia" w:ascii="宋体" w:hAnsi="宋体"/>
          <w:b/>
          <w:sz w:val="21"/>
          <w:szCs w:val="21"/>
        </w:rPr>
        <w:t xml:space="preserve">针对本项目的技术方案及制度</w:t>
      </w: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提示：</w:t>
            </w:r>
            <w:r/>
          </w:p>
          <w:p>
            <w:pPr>
              <w:ind w:left="0"/>
              <w:jc w:val="left"/>
              <w:widowControl w:val="off"/>
              <w:rPr>
                <w:rFonts w:ascii="宋体" w:hAnsi="宋体"/>
                <w:sz w:val="21"/>
                <w:szCs w:val="21"/>
              </w:rPr>
            </w:pPr>
            <w:r>
              <w:rPr>
                <w:rFonts w:hint="eastAsia" w:ascii="宋体" w:hAnsi="宋体"/>
                <w:sz w:val="21"/>
                <w:szCs w:val="21"/>
              </w:rPr>
              <w:t xml:space="preserve">1、供应商应针对本次采购项目特点编写公司成交后拟采取的管理技术方案。</w:t>
            </w:r>
            <w:r/>
          </w:p>
          <w:p>
            <w:pPr>
              <w:ind w:left="0"/>
              <w:jc w:val="left"/>
              <w:widowControl w:val="off"/>
              <w:rPr>
                <w:rFonts w:ascii="宋体" w:hAnsi="宋体"/>
                <w:b/>
                <w:sz w:val="21"/>
                <w:szCs w:val="21"/>
              </w:rPr>
            </w:pPr>
            <w:r>
              <w:rPr>
                <w:rFonts w:hint="eastAsia" w:ascii="宋体" w:hAnsi="宋体"/>
                <w:sz w:val="21"/>
                <w:szCs w:val="21"/>
              </w:rPr>
              <w:t xml:space="preserve">2、供应商可根据自身情况编写，本页不够可另加页附后。</w:t>
            </w:r>
            <w:r/>
          </w:p>
        </w:tc>
      </w:tr>
      <w:tr>
        <w:trPr>
          <w:trHeight w:val="9719"/>
        </w:trPr>
        <w:tc>
          <w:tcPr>
            <w:tcW w:w="9874" w:type="dxa"/>
            <w:textDirection w:val="lrTb"/>
            <w:noWrap w:val="false"/>
          </w:tcPr>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b/>
                <w:sz w:val="21"/>
                <w:szCs w:val="21"/>
              </w:rPr>
            </w:pPr>
            <w:r>
              <w:rPr>
                <w:rFonts w:ascii="宋体" w:hAnsi="宋体"/>
                <w:b/>
                <w:sz w:val="21"/>
                <w:szCs w:val="21"/>
              </w:rPr>
            </w:r>
            <w:r/>
          </w:p>
          <w:p>
            <w:pPr>
              <w:ind w:left="0"/>
              <w:jc w:val="left"/>
              <w:widowControl w:val="off"/>
              <w:rPr>
                <w:rFonts w:ascii="宋体" w:hAnsi="宋体"/>
                <w:sz w:val="21"/>
                <w:szCs w:val="21"/>
              </w:rPr>
            </w:pPr>
            <w:r>
              <w:rPr>
                <w:rFonts w:hint="eastAsia" w:ascii="宋体" w:hAnsi="宋体"/>
                <w:sz w:val="21"/>
                <w:szCs w:val="21"/>
              </w:rPr>
              <w:t xml:space="preserve">        </w:t>
            </w:r>
            <w:r/>
          </w:p>
        </w:tc>
      </w:tr>
    </w:tbl>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jc w:val="left"/>
        <w:rPr>
          <w:rFonts w:ascii="宋体" w:hAnsi="宋体"/>
          <w:sz w:val="21"/>
        </w:rPr>
      </w:pPr>
      <w:r>
        <w:rPr>
          <w:rFonts w:hint="eastAsia" w:ascii="宋体" w:hAnsi="宋体"/>
          <w:sz w:val="21"/>
        </w:rPr>
        <w:t xml:space="preserve"> </w:t>
      </w:r>
      <w:r/>
    </w:p>
    <w:p>
      <w:pPr>
        <w:pStyle w:val="913"/>
        <w:ind w:left="0" w:firstLine="0"/>
        <w:rPr>
          <w:rFonts w:hAnsi="宋体"/>
          <w:color w:val="000000"/>
          <w:szCs w:val="21"/>
        </w:rPr>
      </w:pPr>
      <w:r>
        <w:rPr>
          <w:rFonts w:hAnsi="宋体"/>
          <w:color w:val="000000"/>
          <w:szCs w:val="21"/>
        </w:rPr>
      </w:r>
      <w:r/>
    </w:p>
    <w:p>
      <w:pPr>
        <w:ind w:left="0"/>
        <w:rPr>
          <w:rFonts w:ascii="宋体" w:hAnsi="宋体"/>
          <w:b/>
          <w:sz w:val="21"/>
          <w:szCs w:val="21"/>
        </w:rPr>
        <w:outlineLvl w:val="0"/>
      </w:pPr>
      <w:r/>
      <w:bookmarkStart w:id="62" w:name="_Toc167288248"/>
      <w:r>
        <w:rPr>
          <w:rFonts w:ascii="宋体" w:hAnsi="宋体"/>
          <w:b/>
          <w:sz w:val="21"/>
          <w:szCs w:val="21"/>
        </w:rPr>
        <w:t xml:space="preserve">附件9</w:t>
      </w:r>
      <w:r>
        <w:rPr>
          <w:rFonts w:hint="eastAsia" w:ascii="宋体" w:hAnsi="宋体"/>
          <w:b/>
          <w:sz w:val="21"/>
          <w:szCs w:val="21"/>
        </w:rPr>
        <w:t xml:space="preserve">.</w:t>
      </w:r>
      <w:r>
        <w:rPr>
          <w:rFonts w:hint="eastAsia" w:ascii="宋体" w:hAnsi="宋体" w:cs="宋体"/>
          <w:b/>
          <w:sz w:val="21"/>
          <w:szCs w:val="21"/>
        </w:rPr>
        <w:t xml:space="preserve">相关</w:t>
      </w:r>
      <w:r>
        <w:rPr>
          <w:rFonts w:hint="eastAsia" w:ascii="宋体" w:hAnsi="宋体"/>
          <w:b/>
          <w:sz w:val="21"/>
          <w:szCs w:val="21"/>
        </w:rPr>
        <w:t xml:space="preserve">业绩一览表</w:t>
      </w:r>
      <w:bookmarkEnd w:id="62"/>
      <w:r/>
      <w:r/>
    </w:p>
    <w:p>
      <w:pPr>
        <w:ind w:left="0"/>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相关业绩一览表</w:t>
      </w:r>
      <w:r/>
    </w:p>
    <w:p>
      <w:pPr>
        <w:ind w:left="0"/>
        <w:jc w:val="center"/>
        <w:widowControl w:val="off"/>
        <w:rPr>
          <w:rFonts w:ascii="宋体" w:hAnsi="宋体"/>
          <w:b/>
          <w:bCs/>
          <w:sz w:val="21"/>
          <w:szCs w:val="21"/>
        </w:rPr>
      </w:pPr>
      <w:r>
        <w:rPr>
          <w:rFonts w:ascii="宋体" w:hAnsi="宋体"/>
          <w:b/>
          <w:bCs/>
          <w:sz w:val="21"/>
          <w:szCs w:val="21"/>
        </w:rPr>
      </w:r>
      <w:r/>
    </w:p>
    <w:tbl>
      <w:tblPr>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hint="eastAsia" w:ascii="宋体" w:hAnsi="宋体"/>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622"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c>
          <w:tcPr>
            <w:tcW w:w="1467" w:type="dxa"/>
            <w:vAlign w:val="center"/>
            <w:textDirection w:val="lrTb"/>
            <w:noWrap w:val="false"/>
          </w:tcPr>
          <w:p>
            <w:pPr>
              <w:ind w:left="0"/>
              <w:jc w:val="center"/>
              <w:spacing w:line="400" w:lineRule="exact"/>
              <w:widowControl w:val="off"/>
              <w:rPr>
                <w:rFonts w:ascii="宋体" w:hAnsi="宋体"/>
                <w:sz w:val="21"/>
                <w:szCs w:val="21"/>
              </w:rPr>
            </w:pPr>
            <w:r>
              <w:rPr>
                <w:rFonts w:ascii="宋体" w:hAnsi="宋体"/>
                <w:sz w:val="21"/>
                <w:szCs w:val="21"/>
              </w:rPr>
            </w:r>
            <w:r/>
          </w:p>
        </w:tc>
      </w:tr>
    </w:tbl>
    <w:p>
      <w:pPr>
        <w:ind w:left="0"/>
        <w:jc w:val="left"/>
        <w:spacing w:line="360" w:lineRule="auto"/>
        <w:widowControl w:val="off"/>
        <w:rPr>
          <w:rFonts w:ascii="宋体" w:hAnsi="宋体"/>
          <w:sz w:val="21"/>
          <w:szCs w:val="21"/>
        </w:rPr>
      </w:pPr>
      <w:r>
        <w:rPr>
          <w:rFonts w:hint="eastAsia" w:ascii="宋体" w:hAnsi="宋体"/>
          <w:sz w:val="21"/>
          <w:szCs w:val="21"/>
        </w:rPr>
        <w:t xml:space="preserve">注：</w:t>
      </w:r>
      <w:r>
        <w:rPr>
          <w:rFonts w:ascii="宋体" w:hAnsi="宋体"/>
          <w:sz w:val="21"/>
          <w:szCs w:val="21"/>
        </w:rPr>
        <w:t xml:space="preserve">若事项较多，供应商可根据实际情况另纸说明</w:t>
      </w:r>
      <w:r>
        <w:rPr>
          <w:rFonts w:hint="eastAsia" w:ascii="宋体" w:hAnsi="宋体"/>
          <w:sz w:val="21"/>
          <w:szCs w:val="21"/>
        </w:rPr>
        <w:t xml:space="preserve">。</w:t>
      </w:r>
      <w:r/>
    </w:p>
    <w:p>
      <w:pPr>
        <w:ind w:left="0"/>
        <w:jc w:val="left"/>
        <w:spacing w:line="360" w:lineRule="auto"/>
        <w:widowControl w:val="off"/>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1"/>
      </w:pPr>
      <w:r/>
      <w:r/>
    </w:p>
    <w:p>
      <w:pPr>
        <w:pStyle w:val="921"/>
        <w:rPr>
          <w:lang w:val="zh-CN"/>
        </w:rPr>
      </w:pPr>
      <w:r>
        <w:rPr>
          <w:lang w:val="zh-CN"/>
        </w:rPr>
      </w:r>
      <w:r/>
    </w:p>
    <w:p>
      <w:pPr>
        <w:ind w:left="0"/>
      </w:pPr>
      <w:r/>
      <w:bookmarkEnd w:id="57"/>
      <w:bookmarkEnd w:id="58"/>
      <w:r/>
    </w:p>
    <w:p>
      <w:pPr>
        <w:ind w:left="0"/>
        <w:jc w:val="left"/>
        <w:spacing w:line="360" w:lineRule="auto"/>
        <w:widowControl w:val="off"/>
        <w:rPr>
          <w:rFonts w:ascii="宋体" w:hAnsi="宋体"/>
          <w:b/>
          <w:sz w:val="21"/>
          <w:szCs w:val="21"/>
        </w:rPr>
      </w:pPr>
      <w:r>
        <w:rPr>
          <w:rFonts w:ascii="宋体" w:hAnsi="宋体"/>
          <w:b/>
          <w:sz w:val="21"/>
          <w:szCs w:val="21"/>
        </w:rPr>
        <w:br w:type="page" w:clear="all"/>
      </w:r>
      <w:bookmarkStart w:id="63" w:name="_Toc19621"/>
      <w:r/>
      <w:bookmarkStart w:id="64" w:name="_Toc21574"/>
      <w:r/>
      <w:r/>
    </w:p>
    <w:p>
      <w:pPr>
        <w:ind w:left="0"/>
        <w:rPr>
          <w:rFonts w:ascii="宋体" w:hAnsi="宋体"/>
          <w:b/>
          <w:sz w:val="21"/>
          <w:szCs w:val="21"/>
        </w:rPr>
        <w:outlineLvl w:val="0"/>
      </w:pPr>
      <w:r/>
      <w:bookmarkStart w:id="65" w:name="_Toc167288249"/>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ascii="Times New Roman" w:hAnsi="Times New Roman"/>
          <w:b/>
          <w:sz w:val="21"/>
        </w:rPr>
        <w:t xml:space="preserve">中小企业</w:t>
      </w:r>
      <w:r>
        <w:rPr>
          <w:rFonts w:ascii="宋体" w:hAnsi="宋体"/>
          <w:b/>
          <w:sz w:val="21"/>
          <w:szCs w:val="21"/>
        </w:rPr>
        <w:t xml:space="preserve">声明函</w:t>
      </w:r>
      <w:bookmarkEnd w:id="63"/>
      <w:r/>
      <w:bookmarkEnd w:id="64"/>
      <w:r/>
      <w:bookmarkEnd w:id="65"/>
      <w:r/>
      <w:r/>
    </w:p>
    <w:p>
      <w:pPr>
        <w:ind w:left="0"/>
        <w:jc w:val="left"/>
        <w:spacing w:line="480" w:lineRule="exact"/>
        <w:rPr>
          <w:rFonts w:ascii="宋体" w:hAnsi="宋体"/>
          <w:b/>
          <w:sz w:val="21"/>
          <w:szCs w:val="21"/>
        </w:rPr>
      </w:pPr>
      <w:r>
        <w:rPr>
          <w:rFonts w:ascii="宋体" w:hAnsi="宋体"/>
          <w:b/>
          <w:sz w:val="21"/>
          <w:szCs w:val="21"/>
        </w:rPr>
      </w:r>
      <w:r/>
    </w:p>
    <w:p>
      <w:pPr>
        <w:ind w:left="0"/>
        <w:jc w:val="center"/>
        <w:spacing w:line="480" w:lineRule="exact"/>
        <w:rPr>
          <w:rFonts w:ascii="宋体" w:hAnsi="宋体"/>
          <w:b/>
          <w:sz w:val="21"/>
          <w:szCs w:val="21"/>
        </w:rPr>
      </w:pPr>
      <w:r>
        <w:rPr>
          <w:rFonts w:hint="eastAsia" w:ascii="宋体" w:hAnsi="宋体"/>
          <w:b/>
          <w:sz w:val="21"/>
          <w:szCs w:val="21"/>
        </w:rPr>
        <w:t xml:space="preserve">中小企业声明函（服务）</w:t>
      </w:r>
      <w:r/>
    </w:p>
    <w:p>
      <w:pPr>
        <w:ind w:left="0"/>
        <w:jc w:val="left"/>
        <w:spacing w:line="480" w:lineRule="exact"/>
        <w:rPr>
          <w:rFonts w:ascii="宋体" w:hAnsi="宋体"/>
          <w:sz w:val="21"/>
          <w:szCs w:val="21"/>
        </w:rPr>
      </w:pPr>
      <w:r>
        <w:rPr>
          <w:rFonts w:hint="eastAsia" w:ascii="宋体" w:hAnsi="宋体"/>
          <w:sz w:val="21"/>
          <w:szCs w:val="21"/>
          <w:u w:val="single"/>
        </w:rPr>
        <w:t xml:space="preserve">苏州市政府集中采购中心：</w:t>
      </w:r>
      <w:r/>
    </w:p>
    <w:p>
      <w:pPr>
        <w:ind w:left="0" w:firstLine="420"/>
        <w:spacing w:line="480" w:lineRule="exact"/>
        <w:rPr>
          <w:rFonts w:ascii="宋体" w:hAnsi="宋体"/>
          <w:sz w:val="21"/>
          <w:szCs w:val="21"/>
          <w:u w:val="single"/>
        </w:rPr>
      </w:pPr>
      <w:r>
        <w:rPr>
          <w:rFonts w:hint="eastAsia" w:ascii="宋体" w:hAnsi="宋体"/>
          <w:sz w:val="21"/>
          <w:szCs w:val="21"/>
        </w:rPr>
        <w:t xml:space="preserve">本公司（联合体）郑重声明，根据《政府采购促进中小企业发展管理办法》（财库[20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w:t>
      </w:r>
      <w:r>
        <w:rPr>
          <w:rFonts w:hint="eastAsia" w:ascii="宋体" w:hAnsi="宋体"/>
          <w:b/>
          <w:sz w:val="21"/>
          <w:szCs w:val="21"/>
          <w:u w:val="single"/>
        </w:rPr>
        <w:t xml:space="preserve">苏州职业技术大学</w:t>
      </w:r>
      <w:r>
        <w:rPr>
          <w:rFonts w:hint="eastAsia" w:ascii="宋体" w:hAnsi="宋体"/>
          <w:sz w:val="21"/>
          <w:szCs w:val="21"/>
          <w:u w:val="single"/>
        </w:rPr>
        <w:t xml:space="preserve">）</w:t>
      </w:r>
      <w:r>
        <w:rPr>
          <w:rFonts w:hint="eastAsia" w:ascii="宋体" w:hAnsi="宋体"/>
          <w:sz w:val="21"/>
          <w:szCs w:val="21"/>
        </w:rPr>
        <w:t xml:space="preserve">的</w:t>
      </w:r>
      <w:r>
        <w:rPr>
          <w:rFonts w:hint="eastAsia" w:ascii="宋体" w:hAnsi="宋体"/>
          <w:sz w:val="21"/>
          <w:szCs w:val="21"/>
          <w:u w:val="single"/>
        </w:rPr>
        <w:t xml:space="preserve">（</w:t>
      </w:r>
      <w:r>
        <w:rPr>
          <w:rFonts w:hint="eastAsia" w:ascii="宋体" w:hAnsi="宋体"/>
          <w:b/>
          <w:sz w:val="21"/>
          <w:szCs w:val="21"/>
          <w:u w:val="single"/>
        </w:rPr>
        <w:t xml:space="preserve">AI赋能课堂教学评价分析系统</w:t>
      </w:r>
      <w:r>
        <w:rPr>
          <w:rFonts w:hint="eastAsia" w:ascii="宋体" w:hAnsi="宋体"/>
          <w:sz w:val="21"/>
          <w:szCs w:val="21"/>
          <w:u w:val="single"/>
        </w:rPr>
        <w:t xml:space="preserve">）</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480" w:lineRule="exact"/>
        <w:rPr>
          <w:rFonts w:ascii="宋体" w:hAnsi="宋体"/>
          <w:sz w:val="21"/>
          <w:szCs w:val="21"/>
        </w:rPr>
      </w:pPr>
      <w:r>
        <w:rPr>
          <w:rFonts w:hint="eastAsia" w:ascii="宋体" w:hAnsi="宋体"/>
          <w:sz w:val="21"/>
          <w:szCs w:val="21"/>
        </w:rPr>
        <w:t xml:space="preserve">1、</w:t>
      </w:r>
      <w:r>
        <w:rPr>
          <w:rFonts w:hint="eastAsia" w:ascii="宋体" w:hAnsi="宋体"/>
          <w:sz w:val="21"/>
          <w:szCs w:val="21"/>
          <w:u w:val="single"/>
        </w:rPr>
        <w:t xml:space="preserve">（</w:t>
      </w:r>
      <w:bookmarkStart w:id="66" w:name="OLE_LINK32"/>
      <w:r/>
      <w:bookmarkStart w:id="67" w:name="OLE_LINK33"/>
      <w:r>
        <w:rPr>
          <w:rFonts w:hint="eastAsia" w:ascii="宋体" w:hAnsi="宋体"/>
          <w:b/>
          <w:sz w:val="21"/>
          <w:szCs w:val="21"/>
          <w:u w:val="single"/>
        </w:rPr>
        <w:t xml:space="preserve">AI赋能课堂教学评价分析系统</w:t>
      </w:r>
      <w:bookmarkEnd w:id="66"/>
      <w:r/>
      <w:bookmarkEnd w:id="67"/>
      <w:r>
        <w:rPr>
          <w:rFonts w:hint="eastAsia" w:ascii="宋体" w:hAnsi="宋体"/>
          <w:sz w:val="21"/>
          <w:szCs w:val="21"/>
          <w:u w:val="single"/>
        </w:rPr>
        <w:t xml:space="preserve">）</w:t>
      </w:r>
      <w:r>
        <w:rPr>
          <w:rFonts w:hint="eastAsia" w:ascii="宋体" w:hAnsi="宋体"/>
          <w:sz w:val="21"/>
          <w:szCs w:val="21"/>
        </w:rPr>
        <w:t xml:space="preserve">，属于</w:t>
      </w:r>
      <w:r>
        <w:rPr>
          <w:rFonts w:hint="eastAsia" w:ascii="宋体" w:hAnsi="宋体"/>
          <w:sz w:val="21"/>
          <w:szCs w:val="21"/>
          <w:u w:val="single"/>
        </w:rPr>
        <w:t xml:space="preserve">（</w:t>
      </w:r>
      <w:r>
        <w:rPr>
          <w:rFonts w:hint="eastAsia" w:ascii="宋体" w:hAnsi="宋体"/>
          <w:b/>
          <w:sz w:val="21"/>
          <w:szCs w:val="21"/>
          <w:u w:val="single"/>
        </w:rPr>
        <w:t xml:space="preserve">软件和信息技术服务业</w:t>
      </w:r>
      <w:r>
        <w:rPr>
          <w:rFonts w:hint="eastAsia" w:ascii="宋体" w:hAnsi="宋体"/>
          <w:sz w:val="21"/>
          <w:szCs w:val="21"/>
          <w:u w:val="single"/>
        </w:rPr>
        <w:t xml:space="preserve">）行业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20"/>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2、</w:t>
      </w:r>
      <w:r>
        <w:rPr>
          <w:rFonts w:hint="eastAsia" w:ascii="宋体" w:hAnsi="宋体" w:cs="宋体"/>
          <w:sz w:val="21"/>
          <w:szCs w:val="21"/>
          <w:u w:val="single"/>
          <w:lang w:val="zh-CN"/>
        </w:rPr>
        <w:t xml:space="preserve">（</w:t>
      </w:r>
      <w:r>
        <w:rPr>
          <w:rFonts w:hint="eastAsia" w:ascii="宋体" w:hAnsi="宋体" w:cs="宋体"/>
          <w:sz w:val="21"/>
          <w:szCs w:val="21"/>
          <w:u w:val="single"/>
        </w:rPr>
        <w:t xml:space="preserve">AI赋能课堂教学评价分析系统</w:t>
      </w:r>
      <w:r>
        <w:rPr>
          <w:rFonts w:hint="eastAsia" w:ascii="宋体" w:hAnsi="宋体" w:cs="宋体"/>
          <w:sz w:val="21"/>
          <w:szCs w:val="21"/>
          <w:u w:val="single"/>
          <w:lang w:val="zh-CN"/>
        </w:rPr>
        <w:t xml:space="preserve">）</w:t>
      </w:r>
      <w:r>
        <w:rPr>
          <w:rFonts w:hint="eastAsia" w:ascii="宋体" w:hAnsi="宋体" w:cs="宋体"/>
          <w:sz w:val="21"/>
          <w:szCs w:val="21"/>
          <w:lang w:val="zh-CN"/>
        </w:rPr>
        <w:t xml:space="preserve">，属于</w:t>
      </w:r>
      <w:r>
        <w:rPr>
          <w:rFonts w:hint="eastAsia" w:ascii="宋体" w:hAnsi="宋体" w:cs="宋体"/>
          <w:sz w:val="21"/>
          <w:szCs w:val="21"/>
          <w:u w:val="single"/>
          <w:lang w:val="zh-CN"/>
        </w:rPr>
        <w:t xml:space="preserve">（软件和信息技术服务业）行业</w:t>
      </w:r>
      <w:r>
        <w:rPr>
          <w:rFonts w:hint="eastAsia" w:ascii="宋体" w:hAnsi="宋体" w:cs="宋体"/>
          <w:sz w:val="21"/>
          <w:szCs w:val="21"/>
          <w:lang w:val="zh-CN"/>
        </w:rPr>
        <w:t xml:space="preserve">；承接企业为</w:t>
      </w:r>
      <w:r>
        <w:rPr>
          <w:rFonts w:hint="eastAsia" w:ascii="宋体" w:hAnsi="宋体" w:cs="宋体"/>
          <w:sz w:val="21"/>
          <w:szCs w:val="21"/>
          <w:u w:val="single"/>
          <w:lang w:val="zh-CN"/>
        </w:rPr>
        <w:t xml:space="preserve">（企业名称）</w:t>
      </w:r>
      <w:r>
        <w:rPr>
          <w:rFonts w:hint="eastAsia" w:ascii="宋体" w:hAnsi="宋体" w:cs="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w:t>
      </w:r>
      <w:r/>
    </w:p>
    <w:p>
      <w:pPr>
        <w:ind w:left="0" w:firstLine="420"/>
        <w:spacing w:line="480" w:lineRule="exact"/>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480" w:lineRule="exact"/>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480" w:lineRule="exact"/>
        <w:rPr>
          <w:rFonts w:ascii="宋体" w:hAnsi="宋体"/>
          <w:sz w:val="21"/>
          <w:szCs w:val="21"/>
        </w:rPr>
      </w:pPr>
      <w:r>
        <w:rPr>
          <w:rFonts w:ascii="宋体" w:hAnsi="宋体"/>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ind w:left="0"/>
        <w:spacing w:line="280" w:lineRule="exact"/>
        <w:rPr>
          <w:rFonts w:ascii="宋体" w:hAnsi="宋体"/>
          <w:b/>
        </w:rPr>
      </w:pPr>
      <w:r>
        <w:rPr>
          <w:rFonts w:hint="eastAsia" w:ascii="宋体" w:hAnsi="宋体" w:cs="宋体"/>
          <w:b/>
          <w:bCs/>
          <w:sz w:val="21"/>
          <w:szCs w:val="21"/>
        </w:rPr>
        <w:br w:type="page" w:clear="all"/>
      </w:r>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left="0"/>
        <w:spacing w:line="28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r/>
    </w:p>
    <w:p>
      <w:pPr>
        <w:ind w:left="0"/>
        <w:jc w:val="left"/>
        <w:spacing w:line="480" w:lineRule="exact"/>
        <w:rPr>
          <w:rFonts w:ascii="宋体" w:hAnsi="宋体" w:cs="宋体"/>
          <w:b/>
          <w:bCs/>
          <w:sz w:val="21"/>
          <w:szCs w:val="21"/>
        </w:rPr>
      </w:pPr>
      <w:r>
        <w:rPr>
          <w:rFonts w:ascii="宋体" w:hAnsi="宋体" w:cs="宋体"/>
          <w:b/>
          <w:bCs/>
          <w:sz w:val="21"/>
          <w:szCs w:val="21"/>
        </w:rPr>
      </w:r>
      <w:r/>
    </w:p>
    <w:p>
      <w:pPr>
        <w:pStyle w:val="913"/>
        <w:ind w:left="400"/>
      </w:pPr>
      <w:r/>
      <w:r/>
    </w:p>
    <w:p>
      <w:pPr>
        <w:ind w:left="0"/>
        <w:rPr>
          <w:rFonts w:ascii="宋体" w:hAnsi="宋体" w:cs="宋体"/>
          <w:b/>
          <w:bCs/>
          <w:sz w:val="21"/>
          <w:szCs w:val="21"/>
        </w:rPr>
        <w:outlineLvl w:val="0"/>
      </w:pPr>
      <w:r>
        <w:rPr>
          <w:rFonts w:hint="eastAsia" w:ascii="宋体" w:hAnsi="宋体" w:cs="宋体"/>
          <w:b/>
          <w:bCs/>
          <w:sz w:val="21"/>
          <w:szCs w:val="21"/>
        </w:rPr>
        <w:br w:type="page" w:clear="all"/>
      </w:r>
      <w:bookmarkStart w:id="68" w:name="_Toc167288250"/>
      <w:r>
        <w:rPr>
          <w:rFonts w:hint="eastAsia" w:ascii="宋体" w:hAnsi="宋体" w:cs="宋体"/>
          <w:b/>
          <w:bCs/>
          <w:sz w:val="21"/>
          <w:szCs w:val="21"/>
        </w:rPr>
        <w:t xml:space="preserve">附件1</w:t>
      </w:r>
      <w:r>
        <w:rPr>
          <w:rFonts w:ascii="宋体" w:hAnsi="宋体" w:cs="宋体"/>
          <w:b/>
          <w:bCs/>
          <w:sz w:val="21"/>
          <w:szCs w:val="21"/>
        </w:rPr>
        <w:t xml:space="preserve">1</w:t>
      </w:r>
      <w:r>
        <w:rPr>
          <w:rFonts w:hint="eastAsia" w:ascii="宋体" w:hAnsi="宋体" w:cs="宋体"/>
          <w:b/>
          <w:bCs/>
          <w:sz w:val="21"/>
          <w:szCs w:val="21"/>
        </w:rPr>
        <w:t xml:space="preserve">.</w:t>
      </w:r>
      <w:r>
        <w:rPr>
          <w:rFonts w:hint="eastAsia" w:ascii="Times New Roman" w:hAnsi="Times New Roman"/>
          <w:b/>
          <w:sz w:val="21"/>
        </w:rPr>
        <w:t xml:space="preserve">残疾人</w:t>
      </w:r>
      <w:r>
        <w:rPr>
          <w:rFonts w:hint="eastAsia" w:ascii="宋体" w:hAnsi="宋体" w:cs="宋体"/>
          <w:b/>
          <w:bCs/>
          <w:sz w:val="21"/>
          <w:szCs w:val="21"/>
          <w:lang w:val="zh-CN"/>
        </w:rPr>
        <w:t xml:space="preserve">福利性单位声明函</w:t>
      </w:r>
      <w:bookmarkEnd w:id="68"/>
      <w:r/>
      <w:r/>
    </w:p>
    <w:p>
      <w:pPr>
        <w:ind w:left="0"/>
        <w:jc w:val="left"/>
        <w:spacing w:line="480" w:lineRule="exact"/>
        <w:rPr>
          <w:sz w:val="21"/>
        </w:rPr>
      </w:pPr>
      <w:r>
        <w:rPr>
          <w:sz w:val="21"/>
        </w:rPr>
      </w:r>
      <w:r/>
    </w:p>
    <w:p>
      <w:pPr>
        <w:ind w:left="0"/>
        <w:jc w:val="center"/>
        <w:spacing w:line="480" w:lineRule="exact"/>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9" w:name="_Toc15378"/>
      <w:r/>
      <w:bookmarkStart w:id="70" w:name="_Toc3869"/>
      <w:r/>
      <w:bookmarkStart w:id="71" w:name="_Toc32206"/>
      <w:r>
        <w:rPr>
          <w:rFonts w:hint="eastAsia" w:ascii="宋体" w:hAnsi="宋体"/>
          <w:sz w:val="21"/>
          <w:szCs w:val="21"/>
          <w:u w:val="single"/>
          <w:lang w:val="zh-CN"/>
        </w:rPr>
        <w:t xml:space="preserve">苏州市政府集中采购中心</w:t>
      </w:r>
      <w:r>
        <w:rPr>
          <w:rFonts w:hint="eastAsia" w:ascii="宋体" w:hAnsi="宋体"/>
          <w:sz w:val="21"/>
          <w:szCs w:val="21"/>
          <w:lang w:val="zh-CN"/>
        </w:rPr>
        <w:t xml:space="preserve">：</w:t>
      </w:r>
      <w:bookmarkEnd w:id="69"/>
      <w:r/>
      <w:bookmarkEnd w:id="70"/>
      <w:r/>
      <w:bookmarkEnd w:id="71"/>
      <w:r/>
      <w:r/>
    </w:p>
    <w:p>
      <w:pPr>
        <w:ind w:left="0"/>
        <w:spacing w:line="360" w:lineRule="auto"/>
        <w:rPr>
          <w:rFonts w:ascii="宋体" w:hAnsi="宋体"/>
          <w:sz w:val="21"/>
          <w:szCs w:val="21"/>
        </w:rPr>
      </w:pPr>
      <w:r>
        <w:rPr>
          <w:rFonts w:ascii="宋体" w:hAnsi="宋体"/>
          <w:sz w:val="21"/>
          <w:szCs w:val="21"/>
        </w:rPr>
        <w:t xml:space="preserve">    </w:t>
      </w:r>
      <w:r>
        <w:rPr>
          <w:rFonts w:hint="eastAsia" w:ascii="宋体" w:hAnsi="宋体"/>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cs="宋体"/>
          <w:sz w:val="21"/>
          <w:szCs w:val="21"/>
          <w:lang w:val="zh-CN"/>
        </w:rPr>
        <w:t xml:space="preserve">贵中心组织实施的编号为</w:t>
      </w:r>
      <w:r>
        <w:rPr>
          <w:rFonts w:ascii="宋体" w:hAnsi="宋体" w:cs="宋体"/>
          <w:sz w:val="21"/>
          <w:szCs w:val="21"/>
          <w:u w:val="single"/>
          <w:lang w:val="zh-CN"/>
        </w:rPr>
        <w:t xml:space="preserve">              </w:t>
      </w:r>
      <w:r>
        <w:rPr>
          <w:rFonts w:hint="eastAsia" w:ascii="宋体" w:hAnsi="宋体" w:cs="宋体"/>
          <w:sz w:val="21"/>
          <w:szCs w:val="21"/>
          <w:lang w:val="zh-CN"/>
        </w:rPr>
        <w:t xml:space="preserve">号的采购活动</w:t>
      </w:r>
      <w:r>
        <w:rPr>
          <w:rFonts w:hint="eastAsia" w:ascii="宋体" w:hAnsi="宋体"/>
          <w:sz w:val="21"/>
          <w:szCs w:val="21"/>
        </w:rPr>
        <w:t xml:space="preserve">提供本单位制造的货物（由本单位承担工程/提供服务），或者提供其他残疾人福利性单位制造的货物（不包括使用非残疾人福利性单位注册商标的货物）。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221"/>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21"/>
      </w:pPr>
      <w:r/>
      <w:r/>
    </w:p>
    <w:p>
      <w:pPr>
        <w:pStyle w:val="913"/>
        <w:ind w:left="0" w:firstLine="0"/>
        <w:spacing w:after="0"/>
        <w:rPr>
          <w:rFonts w:ascii="宋体" w:hAnsi="宋体"/>
          <w:b/>
          <w:lang w:val="zh-CN"/>
        </w:rPr>
      </w:pPr>
      <w:r>
        <w:rPr>
          <w:rFonts w:ascii="宋体" w:hAnsi="宋体"/>
          <w:b/>
          <w:lang w:val="zh-CN"/>
        </w:rPr>
      </w:r>
      <w:r/>
    </w:p>
    <w:p>
      <w:pPr>
        <w:pStyle w:val="913"/>
        <w:ind w:left="0" w:firstLine="0"/>
        <w:spacing w:after="0"/>
        <w:rPr>
          <w:rFonts w:ascii="宋体" w:hAnsi="宋体"/>
          <w:b/>
          <w:lang w:val="zh-CN"/>
        </w:rPr>
      </w:pPr>
      <w:r>
        <w:rPr>
          <w:rFonts w:ascii="宋体" w:hAnsi="宋体"/>
          <w:b/>
          <w:lang w:val="zh-CN"/>
        </w:rPr>
      </w:r>
      <w:r/>
    </w:p>
    <w:p>
      <w:pPr>
        <w:pStyle w:val="913"/>
        <w:ind w:left="0" w:firstLine="0"/>
        <w:spacing w:after="0"/>
        <w:rPr>
          <w:rFonts w:ascii="宋体" w:hAnsi="宋体" w:cs="Arial"/>
          <w:b/>
          <w:color w:val="333333"/>
          <w:shd w:val="clear" w:color="auto" w:fill="ffffff"/>
        </w:rPr>
      </w:pPr>
      <w:r>
        <w:rPr>
          <w:rFonts w:hint="eastAsia" w:ascii="宋体" w:hAnsi="宋体"/>
          <w:b/>
          <w:lang w:val="zh-CN"/>
        </w:rPr>
        <w:t xml:space="preserve">备注：1.</w:t>
      </w:r>
      <w:r>
        <w:rPr>
          <w:rFonts w:hint="eastAsia" w:ascii="宋体" w:hAnsi="宋体" w:cs="Arial"/>
          <w:b/>
          <w:color w:val="333333"/>
          <w:shd w:val="clear" w:color="auto" w:fill="ffffff"/>
        </w:rPr>
        <w:t xml:space="preserve">享受政府采购支持政策的残疾人福利性单位应当同时满足以下条件：</w:t>
      </w:r>
      <w:r/>
    </w:p>
    <w:p>
      <w:pPr>
        <w:pStyle w:val="913"/>
        <w:ind w:left="0"/>
        <w:spacing w:after="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安置的残疾人占本单位在职职工人数的比例不低于25%（含25%），并且安置的残疾人人数不少于10人（含10人）；</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913"/>
        <w:ind w:left="0"/>
        <w:spacing w:after="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913"/>
        <w:ind w:left="0"/>
        <w:spacing w:after="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13"/>
        <w:ind w:left="0" w:firstLine="422"/>
        <w:spacing w:after="0"/>
        <w:rPr>
          <w:rFonts w:ascii="宋体" w:hAnsi="宋体"/>
          <w:b/>
          <w:lang w:val="zh-CN"/>
        </w:rPr>
      </w:pPr>
      <w:r>
        <w:rPr>
          <w:rFonts w:hint="eastAsia" w:ascii="宋体" w:hAnsi="宋体"/>
          <w:b/>
          <w:lang w:val="zh-CN"/>
        </w:rPr>
        <w:t xml:space="preserve">2.成交单位为残疾人福利性单位的，《残疾人福利性单位声明函》将随成交结果同时公告。</w:t>
      </w:r>
      <w:r/>
    </w:p>
    <w:p>
      <w:pPr>
        <w:pStyle w:val="913"/>
        <w:ind w:left="0" w:firstLine="422"/>
        <w:spacing w:after="0"/>
        <w:rPr>
          <w:rFonts w:ascii="宋体" w:hAnsi="宋体"/>
          <w:b/>
          <w:lang w:val="zh-CN"/>
        </w:rPr>
      </w:pPr>
      <w:r>
        <w:rPr>
          <w:rFonts w:hint="eastAsia" w:ascii="宋体" w:hAnsi="宋体"/>
          <w:b/>
          <w:lang w:val="zh-CN"/>
        </w:rPr>
        <w:t xml:space="preserve">3.供应商提供的《残疾人福利性单位声明函》与事实不符的，依照《政府采购法》第七十七条第一款的规定追究法律责任。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bookmarkStart w:id="72" w:name="_Toc167288251"/>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响应报价合理性</w:t>
      </w:r>
      <w:r>
        <w:rPr>
          <w:rFonts w:ascii="宋体" w:hAnsi="宋体"/>
          <w:b/>
          <w:sz w:val="21"/>
          <w:szCs w:val="21"/>
        </w:rPr>
        <w:t xml:space="preserve">的</w:t>
      </w:r>
      <w:r>
        <w:rPr>
          <w:rFonts w:hint="eastAsia" w:ascii="宋体" w:hAnsi="宋体"/>
          <w:b/>
          <w:sz w:val="21"/>
          <w:szCs w:val="21"/>
        </w:rPr>
        <w:t xml:space="preserve">澄清说明</w:t>
      </w:r>
      <w:bookmarkEnd w:id="72"/>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bookmarkStart w:id="73" w:name="OLE_LINK5"/>
      <w:r/>
      <w:bookmarkStart w:id="74" w:name="OLE_LINK6"/>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响应报价合理性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bookmarkEnd w:id="73"/>
      <w:bookmarkEnd w:id="74"/>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苏州市政府集中采购中心</w:t>
      </w:r>
      <w:r>
        <w:rPr>
          <w:rFonts w:ascii="宋体" w:hAnsi="宋体"/>
          <w:color w:val="000000" w:themeColor="text1"/>
          <w:sz w:val="21"/>
          <w:szCs w:val="21"/>
        </w:rPr>
        <w:t xml:space="preserve">：</w:t>
      </w:r>
      <w:r/>
    </w:p>
    <w:p>
      <w:pPr>
        <w:ind w:left="0" w:firstLine="420"/>
        <w:jc w:val="left"/>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w:t>
      </w:r>
      <w:r>
        <w:rPr>
          <w:rFonts w:hint="eastAsia" w:ascii="宋体" w:hAnsi="宋体"/>
          <w:color w:val="000000" w:themeColor="text1"/>
          <w:sz w:val="21"/>
          <w:szCs w:val="21"/>
        </w:rPr>
        <w:t xml:space="preserve">采购</w:t>
      </w:r>
      <w:r>
        <w:rPr>
          <w:rFonts w:ascii="宋体" w:hAnsi="宋体"/>
          <w:color w:val="000000" w:themeColor="text1"/>
          <w:sz w:val="21"/>
          <w:szCs w:val="21"/>
        </w:rPr>
        <w:t xml:space="preserve">活动进行</w:t>
      </w:r>
      <w:r>
        <w:rPr>
          <w:rFonts w:hint="eastAsia" w:ascii="宋体" w:hAnsi="宋体"/>
          <w:color w:val="000000" w:themeColor="text1"/>
          <w:sz w:val="21"/>
          <w:szCs w:val="21"/>
        </w:rPr>
        <w:t xml:space="preserve">响应，对于本公司的响应报价合理性作出说明如下：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供应商应当根据实际情况自拟答复并根据磋商小组关于澄清的要求提供相关证明材料作为附件。</w:t>
            </w:r>
            <w:r/>
          </w:p>
        </w:tc>
      </w:tr>
    </w:tbl>
    <w:p>
      <w:pPr>
        <w:ind w:left="0" w:firstLine="422"/>
        <w:spacing w:line="360" w:lineRule="auto"/>
        <w:rPr>
          <w:rFonts w:ascii="宋体" w:hAnsi="宋体"/>
          <w:color w:val="000000" w:themeColor="text1"/>
          <w:sz w:val="21"/>
          <w:szCs w:val="21"/>
        </w:rPr>
      </w:pPr>
      <w:r>
        <w:rPr>
          <w:rFonts w:hint="eastAsia" w:ascii="宋体" w:hAnsi="宋体" w:cs="宋体"/>
          <w:b/>
          <w:sz w:val="21"/>
          <w:szCs w:val="21"/>
          <w:lang w:val="zh-CN"/>
        </w:rPr>
        <w:t xml:space="preserve">备注:根据采购文件第二章“磋商须知”要求，在</w:t>
      </w:r>
      <w:r>
        <w:rPr>
          <w:rFonts w:hint="eastAsia" w:ascii="宋体" w:hAnsi="宋体" w:cs="宋体"/>
          <w:b/>
          <w:sz w:val="21"/>
          <w:szCs w:val="21"/>
          <w:lang w:val="zh-CN"/>
        </w:rPr>
        <w:t xml:space="preserve">评审过程中当出现响应报价低于采购项目预算50%或者响应报价低于采购项目最高限价45%或者磋商小组认定的供应商报价过低、有可能影响产品质量或者不能诚信履约的其他情形时, 磋商小组应当启动异常低价响应审查程序。磋商小组应当要求供应商出具书面说明及必要的证明材料，对响应价格作出解释。书面说明、证明材料主要是项目具体成本测算等与报价合理性相关的说明、材料（例如进货合同及发票、往期类似项目合同报价清单、库存清单、仓库照片等，最终以磋商小组具体要求为准）。供应商不能证明其报价合理性的，磋商小组应当将其作为无效响应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left="0" w:right="-200"/>
        <w:jc w:val="center"/>
        <w:spacing w:line="360" w:lineRule="auto"/>
        <w:widowControl w:val="off"/>
        <w:rPr>
          <w:rFonts w:ascii="宋体" w:hAnsi="宋体" w:cs="宋体"/>
          <w:sz w:val="21"/>
          <w:szCs w:val="21"/>
          <w:lang w:val="zh-CN"/>
        </w:rPr>
      </w:pPr>
      <w:r>
        <w:rPr>
          <w:rFonts w:hint="eastAsia" w:ascii="宋体" w:hAnsi="宋体" w:cs="宋体"/>
          <w:sz w:val="21"/>
          <w:szCs w:val="21"/>
        </w:rPr>
        <w:t xml:space="preserve"> </w:t>
      </w:r>
      <w:r>
        <w:rPr>
          <w:rFonts w:ascii="宋体" w:hAnsi="宋体" w:cs="宋体"/>
          <w:sz w:val="21"/>
          <w:szCs w:val="21"/>
        </w:rPr>
        <w:t xml:space="preserve">                                         </w:t>
      </w:r>
      <w:r>
        <w:rPr>
          <w:rFonts w:hint="eastAsia" w:ascii="宋体" w:hAnsi="宋体" w:cs="宋体"/>
          <w:sz w:val="21"/>
          <w:szCs w:val="21"/>
        </w:rPr>
        <w:t xml:space="preserve">供应商名称</w:t>
      </w:r>
      <w:r>
        <w:rPr>
          <w:rFonts w:ascii="宋体" w:hAnsi="宋体"/>
          <w:color w:val="000000"/>
          <w:sz w:val="21"/>
          <w:szCs w:val="21"/>
        </w:rPr>
        <w:t xml:space="preserve">：（公章）</w:t>
      </w:r>
      <w:r>
        <w:rPr>
          <w:rFonts w:hint="eastAsia" w:ascii="宋体" w:hAnsi="宋体" w:cs="宋体"/>
          <w:sz w:val="21"/>
          <w:szCs w:val="21"/>
          <w:lang w:val="zh-CN"/>
        </w:rPr>
        <w:t xml:space="preserve"> </w:t>
      </w:r>
      <w:r/>
    </w:p>
    <w:p>
      <w:pPr>
        <w:ind w:left="0" w:firstLine="210"/>
        <w:jc w:val="right"/>
        <w:spacing w:line="360" w:lineRule="auto"/>
        <w:rPr>
          <w:rFonts w:ascii="宋体" w:hAnsi="宋体" w:cs="宋体"/>
          <w:sz w:val="21"/>
          <w:szCs w:val="21"/>
          <w:lang w:val="zh-CN"/>
        </w:rPr>
      </w:pPr>
      <w:r>
        <w:rPr>
          <w:rFonts w:hint="eastAsia" w:ascii="宋体" w:hAnsi="宋体" w:cs="宋体"/>
          <w:sz w:val="21"/>
          <w:szCs w:val="21"/>
        </w:rPr>
        <w:t xml:space="preserve">  </w:t>
      </w:r>
      <w:r>
        <w:rPr>
          <w:rFonts w:hint="eastAsia" w:ascii="宋体" w:hAnsi="宋体" w:cs="宋体"/>
          <w:sz w:val="21"/>
          <w:szCs w:val="21"/>
          <w:lang w:val="zh-CN"/>
        </w:rPr>
        <w:t xml:space="preserve">法定代表人或</w:t>
      </w:r>
      <w:r>
        <w:rPr>
          <w:rFonts w:hint="eastAsia" w:ascii="宋体" w:hAnsi="宋体" w:cs="宋体"/>
          <w:sz w:val="21"/>
          <w:szCs w:val="21"/>
        </w:rPr>
        <w:t xml:space="preserve">被授权</w:t>
      </w:r>
      <w:r>
        <w:rPr>
          <w:rFonts w:hint="eastAsia" w:ascii="宋体" w:hAnsi="宋体" w:cs="宋体"/>
          <w:sz w:val="21"/>
          <w:szCs w:val="21"/>
          <w:lang w:val="zh-CN"/>
        </w:rPr>
        <w:t xml:space="preserve">人：（签字或盖章）</w:t>
      </w:r>
      <w:r/>
    </w:p>
    <w:p>
      <w:pPr>
        <w:ind w:left="0" w:right="615" w:firstLine="840"/>
        <w:jc w:val="right"/>
        <w:spacing w:line="400" w:lineRule="exact"/>
        <w:rPr>
          <w:rFonts w:ascii="宋体" w:hAnsi="宋体" w:cs="宋体"/>
          <w:sz w:val="21"/>
          <w:szCs w:val="21"/>
          <w:lang w:val="zh-CN"/>
        </w:rPr>
      </w:pPr>
      <w:r>
        <w:rPr>
          <w:rFonts w:hint="eastAsia" w:ascii="宋体" w:hAnsi="宋体" w:cs="宋体"/>
          <w:sz w:val="21"/>
          <w:szCs w:val="21"/>
          <w:lang w:val="zh-CN"/>
        </w:rPr>
        <w:t xml:space="preserve"> 日    期：     年</w:t>
      </w:r>
      <w:r>
        <w:rPr>
          <w:rFonts w:hint="eastAsia" w:ascii="宋体" w:hAnsi="宋体" w:cs="宋体"/>
          <w:sz w:val="21"/>
          <w:szCs w:val="21"/>
        </w:rPr>
        <w:t xml:space="preserve">     </w:t>
      </w:r>
      <w:r>
        <w:rPr>
          <w:rFonts w:hint="eastAsia" w:ascii="宋体" w:hAnsi="宋体" w:cs="宋体"/>
          <w:sz w:val="21"/>
          <w:szCs w:val="21"/>
          <w:lang w:val="zh-CN"/>
        </w:rPr>
        <w:t xml:space="preserve">月   </w:t>
      </w:r>
      <w:r>
        <w:rPr>
          <w:rFonts w:hint="eastAsia" w:ascii="宋体" w:hAnsi="宋体" w:cs="宋体"/>
          <w:sz w:val="21"/>
          <w:szCs w:val="21"/>
        </w:rPr>
        <w:t xml:space="preserve"> </w:t>
      </w:r>
      <w:r>
        <w:rPr>
          <w:rFonts w:hint="eastAsia" w:ascii="宋体" w:hAnsi="宋体" w:cs="宋体"/>
          <w:sz w:val="21"/>
          <w:szCs w:val="21"/>
          <w:lang w:val="zh-CN"/>
        </w:rPr>
        <w:t xml:space="preserve">日</w:t>
      </w:r>
      <w:r/>
    </w:p>
    <w:p>
      <w:pPr>
        <w:pStyle w:val="913"/>
        <w:ind w:left="0" w:firstLine="422"/>
        <w:spacing w:after="0"/>
        <w:rPr>
          <w:rFonts w:ascii="宋体" w:hAnsi="宋体"/>
          <w:b/>
          <w:lang w:val="zh-CN"/>
        </w:rPr>
      </w:pPr>
      <w:r>
        <w:rPr>
          <w:rFonts w:ascii="宋体" w:hAnsi="宋体"/>
          <w:b/>
          <w:lang w:val="zh-CN"/>
        </w:rPr>
      </w:r>
      <w:r/>
    </w:p>
    <w:p>
      <w:pPr>
        <w:pStyle w:val="855"/>
        <w:ind w:left="0" w:firstLine="0"/>
        <w:jc w:val="center"/>
        <w:spacing w:line="360" w:lineRule="auto"/>
        <w:rPr>
          <w:b/>
          <w:sz w:val="44"/>
          <w:szCs w:val="44"/>
        </w:rPr>
      </w:pPr>
      <w:r>
        <w:rPr>
          <w:rFonts w:hint="eastAsia"/>
          <w:b/>
          <w:sz w:val="44"/>
          <w:szCs w:val="44"/>
        </w:rPr>
        <w:br w:type="page" w:clear="all"/>
      </w:r>
      <w:bookmarkStart w:id="75" w:name="_Toc167288252"/>
      <w:r>
        <w:rPr>
          <w:rFonts w:hint="eastAsia"/>
          <w:b/>
          <w:sz w:val="44"/>
          <w:szCs w:val="44"/>
        </w:rPr>
        <w:t xml:space="preserve">第四章</w:t>
      </w:r>
      <w:bookmarkStart w:id="76" w:name="招标书"/>
      <w:r/>
      <w:bookmarkEnd w:id="43"/>
      <w:r/>
      <w:bookmarkEnd w:id="44"/>
      <w:r/>
      <w:bookmarkEnd w:id="45"/>
      <w:r/>
      <w:bookmarkEnd w:id="46"/>
      <w:r/>
      <w:bookmarkEnd w:id="76"/>
      <w:r>
        <w:rPr>
          <w:b/>
          <w:sz w:val="44"/>
          <w:szCs w:val="44"/>
        </w:rPr>
        <w:t xml:space="preserve"> </w:t>
      </w:r>
      <w:r>
        <w:rPr>
          <w:rFonts w:hint="eastAsia"/>
          <w:b/>
          <w:sz w:val="44"/>
          <w:szCs w:val="44"/>
        </w:rPr>
        <w:t xml:space="preserve">采购内容</w:t>
      </w:r>
      <w:bookmarkEnd w:id="47"/>
      <w:r/>
      <w:bookmarkEnd w:id="48"/>
      <w:r/>
      <w:bookmarkEnd w:id="75"/>
      <w:r/>
      <w:r/>
    </w:p>
    <w:p>
      <w:pPr>
        <w:ind w:left="0" w:firstLine="420"/>
        <w:spacing w:line="360" w:lineRule="auto"/>
        <w:rPr>
          <w:rFonts w:ascii="宋体" w:hAnsi="宋体" w:cs="宋体"/>
          <w:sz w:val="21"/>
          <w:szCs w:val="21"/>
        </w:rPr>
      </w:pPr>
      <w:r/>
      <w:bookmarkStart w:id="77" w:name="_Toc12719"/>
      <w:r/>
      <w:bookmarkStart w:id="78" w:name="_Toc57376409"/>
      <w:r/>
      <w:bookmarkStart w:id="79" w:name="_Toc11789"/>
      <w:r/>
      <w:bookmarkStart w:id="80" w:name="_Toc5111"/>
      <w:r/>
      <w:bookmarkStart w:id="81" w:name="_Toc68611038"/>
      <w:r/>
      <w:bookmarkStart w:id="82" w:name="_Toc58248883"/>
      <w:r/>
      <w:bookmarkStart w:id="83" w:name="_Hlk55741158"/>
      <w:r>
        <w:rPr>
          <w:rFonts w:hint="eastAsia" w:ascii="宋体" w:hAnsi="宋体" w:cs="宋体"/>
          <w:sz w:val="21"/>
          <w:szCs w:val="21"/>
        </w:rPr>
        <w:t xml:space="preserve">苏州市政府集中采购中心受</w:t>
      </w:r>
      <w:r>
        <w:rPr>
          <w:rFonts w:hint="eastAsia" w:ascii="宋体" w:hAnsi="宋体" w:cs="宋体"/>
          <w:sz w:val="21"/>
          <w:szCs w:val="21"/>
          <w:u w:val="single"/>
        </w:rPr>
        <w:t xml:space="preserve"> 苏州职业技术大学</w:t>
      </w:r>
      <w:r>
        <w:rPr>
          <w:rFonts w:ascii="宋体" w:hAnsi="宋体" w:cs="宋体"/>
          <w:sz w:val="21"/>
          <w:szCs w:val="21"/>
          <w:u w:val="single"/>
        </w:rPr>
        <w:t xml:space="preserve"> </w:t>
      </w:r>
      <w:r>
        <w:rPr>
          <w:rFonts w:hint="eastAsia" w:ascii="宋体" w:hAnsi="宋体" w:cs="宋体"/>
          <w:sz w:val="21"/>
          <w:szCs w:val="21"/>
        </w:rPr>
        <w:t xml:space="preserve">的委托，就</w:t>
      </w:r>
      <w:r>
        <w:rPr>
          <w:rFonts w:hint="eastAsia" w:ascii="宋体" w:hAnsi="宋体" w:cs="宋体"/>
          <w:sz w:val="21"/>
          <w:szCs w:val="21"/>
          <w:u w:val="single"/>
        </w:rPr>
        <w:t xml:space="preserve"> AI赋能课堂教学评价分析系统</w:t>
      </w:r>
      <w:r>
        <w:rPr>
          <w:rFonts w:ascii="宋体" w:hAnsi="宋体" w:cs="宋体"/>
          <w:sz w:val="21"/>
          <w:szCs w:val="21"/>
          <w:u w:val="single"/>
        </w:rPr>
        <w:t xml:space="preserve"> </w:t>
      </w:r>
      <w:r>
        <w:rPr>
          <w:rFonts w:hint="eastAsia" w:ascii="宋体" w:hAnsi="宋体" w:cs="宋体"/>
          <w:sz w:val="21"/>
          <w:szCs w:val="21"/>
        </w:rPr>
        <w:t xml:space="preserve">项目采用竞争性磋商方式进行采购，现欢迎符合相关条件的供应商参加本次磋商采购活动。</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项目编号：</w:t>
      </w:r>
      <w:r>
        <w:rPr>
          <w:rFonts w:ascii="宋体" w:hAnsi="宋体" w:cs="宋体"/>
          <w:sz w:val="21"/>
          <w:szCs w:val="21"/>
        </w:rPr>
        <w:t xml:space="preserve">JSZC-320500-JZCG-C2025-0675</w:t>
      </w:r>
      <w:r/>
    </w:p>
    <w:p>
      <w:pPr>
        <w:numPr>
          <w:ilvl w:val="0"/>
          <w:numId w:val="1"/>
        </w:numPr>
        <w:ind w:left="0" w:firstLine="420"/>
        <w:spacing w:line="360" w:lineRule="auto"/>
        <w:rPr>
          <w:rFonts w:ascii="宋体" w:hAnsi="宋体" w:cs="宋体"/>
          <w:sz w:val="21"/>
          <w:szCs w:val="21"/>
        </w:rPr>
      </w:pPr>
      <w:r>
        <w:rPr>
          <w:rFonts w:hint="eastAsia" w:ascii="宋体" w:hAnsi="宋体" w:cs="宋体"/>
          <w:sz w:val="21"/>
          <w:szCs w:val="21"/>
        </w:rPr>
        <w:t xml:space="preserve">项目名称：AI赋能课堂教学评价分析系统</w:t>
      </w:r>
      <w:r/>
    </w:p>
    <w:p>
      <w:pPr>
        <w:ind w:left="0" w:firstLine="420"/>
        <w:spacing w:line="360" w:lineRule="auto"/>
        <w:rPr>
          <w:rFonts w:ascii="宋体" w:hAnsi="宋体" w:cs="宋体"/>
          <w:sz w:val="21"/>
          <w:szCs w:val="21"/>
        </w:rPr>
      </w:pPr>
      <w:r>
        <w:rPr>
          <w:rFonts w:hint="eastAsia" w:ascii="宋体" w:hAnsi="宋体" w:cs="宋体"/>
          <w:sz w:val="21"/>
          <w:szCs w:val="21"/>
        </w:rPr>
        <w:t xml:space="preserve">三、项目预算：人民币壹佰贰拾万元整（￥1200000.00元）  </w:t>
      </w:r>
      <w:r/>
    </w:p>
    <w:p>
      <w:pPr>
        <w:ind w:left="0" w:firstLine="420"/>
        <w:spacing w:line="360" w:lineRule="auto"/>
        <w:rPr>
          <w:rFonts w:ascii="宋体" w:hAnsi="宋体" w:cs="宋体"/>
          <w:sz w:val="21"/>
          <w:szCs w:val="21"/>
        </w:rPr>
      </w:pPr>
      <w:r>
        <w:rPr>
          <w:rFonts w:hint="eastAsia" w:ascii="宋体" w:hAnsi="宋体" w:cs="宋体"/>
          <w:sz w:val="21"/>
          <w:szCs w:val="21"/>
        </w:rPr>
        <w:t xml:space="preserve">四、最高限价：人民币壹佰贰拾万元整（￥1200000.00元）</w:t>
      </w:r>
      <w:r/>
    </w:p>
    <w:p>
      <w:pPr>
        <w:ind w:left="0" w:firstLine="420"/>
        <w:spacing w:line="360" w:lineRule="auto"/>
        <w:rPr>
          <w:rFonts w:ascii="宋体" w:hAnsi="宋体" w:cs="宋体"/>
          <w:sz w:val="21"/>
          <w:szCs w:val="21"/>
        </w:rPr>
      </w:pPr>
      <w:r>
        <w:rPr>
          <w:rFonts w:hint="eastAsia" w:ascii="宋体" w:hAnsi="宋体" w:cs="宋体"/>
          <w:sz w:val="21"/>
          <w:szCs w:val="21"/>
        </w:rPr>
        <w:t xml:space="preserve">五、合同履行期限:</w:t>
      </w:r>
      <w:r>
        <w:rPr>
          <w:rFonts w:hint="eastAsia"/>
        </w:rPr>
        <w:t xml:space="preserve"> </w:t>
      </w:r>
      <w:r>
        <w:rPr>
          <w:rFonts w:hint="eastAsia" w:ascii="宋体" w:hAnsi="宋体" w:cs="宋体"/>
          <w:sz w:val="21"/>
          <w:szCs w:val="21"/>
        </w:rPr>
        <w:t xml:space="preserve">签订合同后90天内完成项目建设工作。</w:t>
      </w:r>
      <w:r/>
    </w:p>
    <w:p>
      <w:pPr>
        <w:ind w:left="0" w:firstLine="420"/>
        <w:spacing w:line="360" w:lineRule="auto"/>
        <w:rPr>
          <w:rFonts w:ascii="宋体" w:hAnsi="宋体" w:cs="宋体"/>
          <w:sz w:val="21"/>
          <w:szCs w:val="21"/>
        </w:rPr>
      </w:pPr>
      <w:r>
        <w:rPr>
          <w:rFonts w:hint="eastAsia" w:ascii="宋体" w:hAnsi="宋体" w:cs="宋体"/>
          <w:sz w:val="21"/>
          <w:szCs w:val="21"/>
        </w:rPr>
        <w:t xml:space="preserve">六、采购内容：</w:t>
      </w:r>
      <w:r/>
    </w:p>
    <w:p>
      <w:pPr>
        <w:pStyle w:val="913"/>
        <w:ind w:left="0" w:firstLine="422"/>
        <w:spacing w:after="0" w:line="360" w:lineRule="auto"/>
        <w:rPr>
          <w:rFonts w:ascii="宋体" w:hAnsi="宋体"/>
          <w:b/>
        </w:rPr>
      </w:pPr>
      <w:r>
        <w:rPr>
          <w:rFonts w:hint="eastAsia" w:ascii="宋体" w:hAnsi="宋体"/>
          <w:b/>
        </w:rPr>
        <w:t xml:space="preserve">一、项目采购内容</w:t>
      </w:r>
      <w:r/>
    </w:p>
    <w:p>
      <w:pPr>
        <w:pStyle w:val="913"/>
        <w:ind w:left="0"/>
        <w:spacing w:after="0" w:line="360" w:lineRule="auto"/>
        <w:rPr>
          <w:rFonts w:ascii="宋体" w:hAnsi="宋体"/>
        </w:rPr>
      </w:pPr>
      <w:r>
        <w:rPr>
          <w:rFonts w:hint="eastAsia" w:ascii="宋体" w:hAnsi="宋体"/>
        </w:rPr>
        <w:t xml:space="preserve">1、需实现的功能或者目标</w:t>
      </w:r>
      <w:r/>
    </w:p>
    <w:p>
      <w:pPr>
        <w:pStyle w:val="913"/>
        <w:ind w:left="0"/>
        <w:spacing w:after="0" w:line="360" w:lineRule="auto"/>
        <w:rPr>
          <w:rFonts w:ascii="宋体" w:hAnsi="宋体"/>
        </w:rPr>
      </w:pPr>
      <w:r/>
      <w:bookmarkStart w:id="84" w:name="OLE_LINK19"/>
      <w:r/>
      <w:bookmarkStart w:id="85" w:name="OLE_LINK21"/>
      <w:r>
        <w:rPr>
          <w:rFonts w:hint="eastAsia" w:ascii="宋体" w:hAnsi="宋体"/>
        </w:rPr>
        <w:t xml:space="preserve">本次项目旨在通过建设AI赋能课堂评价分析系统，实时无感知地采集师生教学与学习活动的多维度、小粒度的过程性数据（包括师生的出勤情况、语音交流、教师授课行为、学生学习行为、师生之间的情感互动等等）。并利用文本语义分析、课堂行为分析、情感状态识别和姿态识别等智能算法技术，实时监测课堂行为、教学互动及学生专注度，生成数据报告，实现课堂质量精准评价和诊断，辅助教学改进，最终实现教学资源数字化、课堂管理智能化的阶段性目标。</w:t>
      </w:r>
      <w:r/>
    </w:p>
    <w:p>
      <w:pPr>
        <w:pStyle w:val="913"/>
        <w:ind w:left="0"/>
        <w:spacing w:after="0" w:line="360" w:lineRule="auto"/>
        <w:rPr>
          <w:rFonts w:ascii="宋体" w:hAnsi="宋体"/>
        </w:rPr>
      </w:pPr>
      <w:r>
        <w:rPr>
          <w:rFonts w:hint="eastAsia" w:ascii="宋体" w:hAnsi="宋体"/>
        </w:rPr>
        <w:t xml:space="preserve">项目建成后可以接入校本现有巡课督导平台，实现统一规划部署、统一管理，方便师生的日常使用，同时便于教务对教学情况进行管理，符合学校的中长期发展规划。</w:t>
      </w:r>
      <w:r/>
    </w:p>
    <w:p>
      <w:pPr>
        <w:pStyle w:val="913"/>
        <w:ind w:left="0"/>
        <w:spacing w:after="0" w:line="360" w:lineRule="auto"/>
        <w:rPr>
          <w:rFonts w:ascii="宋体" w:hAnsi="宋体"/>
        </w:rPr>
      </w:pPr>
      <w:r>
        <w:rPr>
          <w:rFonts w:hint="eastAsia" w:ascii="宋体" w:hAnsi="宋体"/>
        </w:rPr>
        <w:t xml:space="preserve">本项目主要是完成50间智慧教室AI赋能课堂教学评价分析系统建设</w:t>
      </w:r>
      <w:bookmarkEnd w:id="84"/>
      <w:r/>
      <w:bookmarkEnd w:id="85"/>
      <w:r>
        <w:rPr>
          <w:rFonts w:hint="eastAsia" w:ascii="宋体" w:hAnsi="宋体"/>
        </w:rPr>
        <w:t xml:space="preserve">。</w:t>
      </w:r>
      <w:r/>
    </w:p>
    <w:p>
      <w:pPr>
        <w:pStyle w:val="913"/>
        <w:ind w:left="0"/>
        <w:spacing w:after="0" w:line="360" w:lineRule="auto"/>
        <w:rPr>
          <w:rFonts w:ascii="宋体" w:hAnsi="宋体"/>
        </w:rPr>
      </w:pPr>
      <w:r>
        <w:rPr>
          <w:rFonts w:hint="eastAsia" w:ascii="宋体" w:hAnsi="宋体"/>
        </w:rPr>
        <w:t xml:space="preserve">2、采购清单</w:t>
      </w:r>
      <w:r/>
    </w:p>
    <w:tbl>
      <w:tblPr>
        <w:tblStyle w:val="1263"/>
        <w:tblpPr w:horzAnchor="margin" w:tblpXSpec="center" w:vertAnchor="text" w:tblpY="167" w:leftFromText="180" w:topFromText="0" w:rightFromText="180" w:bottomFromText="0"/>
        <w:tblW w:w="5000" w:type="pct"/>
        <w:jc w:val="center"/>
        <w:tblLook w:val="04A0" w:firstRow="1" w:lastRow="0" w:firstColumn="1" w:lastColumn="0" w:noHBand="0" w:noVBand="1"/>
      </w:tblPr>
      <w:tblGrid>
        <w:gridCol w:w="581"/>
        <w:gridCol w:w="1111"/>
        <w:gridCol w:w="6663"/>
        <w:gridCol w:w="428"/>
        <w:gridCol w:w="428"/>
        <w:gridCol w:w="645"/>
      </w:tblGrid>
      <w:tr>
        <w:trPr>
          <w:jc w:val="center"/>
        </w:trPr>
        <w:tc>
          <w:tcPr>
            <w:tcW w:w="295" w:type="pct"/>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序号</w:t>
            </w:r>
            <w:r/>
          </w:p>
        </w:tc>
        <w:tc>
          <w:tcPr>
            <w:tcW w:w="564" w:type="pct"/>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服务名称</w:t>
            </w:r>
            <w:r/>
          </w:p>
        </w:tc>
        <w:tc>
          <w:tcPr>
            <w:tcW w:w="3380" w:type="pct"/>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服务要求</w:t>
            </w:r>
            <w:r/>
          </w:p>
        </w:tc>
        <w:tc>
          <w:tcPr>
            <w:tcW w:w="217" w:type="pct"/>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数量</w:t>
            </w:r>
            <w:r/>
          </w:p>
        </w:tc>
        <w:tc>
          <w:tcPr>
            <w:tcW w:w="217" w:type="pct"/>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单位</w:t>
            </w:r>
            <w:r/>
          </w:p>
        </w:tc>
        <w:tc>
          <w:tcPr>
            <w:tcW w:w="328" w:type="pct"/>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质保要求</w:t>
            </w:r>
            <w:r/>
          </w:p>
        </w:tc>
      </w:tr>
      <w:tr>
        <w:trPr>
          <w:jc w:val="center"/>
          <w:trHeight w:val="527"/>
        </w:trPr>
        <w:tc>
          <w:tcPr>
            <w:tcW w:w="295" w:type="pct"/>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1</w:t>
            </w:r>
            <w:r/>
          </w:p>
        </w:tc>
        <w:tc>
          <w:tcPr>
            <w:tcW w:w="564" w:type="pct"/>
            <w:vAlign w:val="center"/>
            <w:textDirection w:val="lrTb"/>
            <w:noWrap w:val="false"/>
          </w:tcPr>
          <w:p>
            <w:pPr>
              <w:ind w:left="0"/>
              <w:jc w:val="center"/>
              <w:spacing w:line="360" w:lineRule="auto"/>
              <w:widowControl w:val="off"/>
              <w:rPr>
                <w:rFonts w:ascii="宋体" w:hAnsi="宋体"/>
                <w:b/>
                <w:sz w:val="21"/>
                <w:szCs w:val="21"/>
              </w:rPr>
            </w:pPr>
            <w:r>
              <w:rPr>
                <w:rFonts w:ascii="宋体" w:hAnsi="宋体" w:cs="宋体"/>
                <w:b/>
                <w:bCs/>
                <w:sz w:val="21"/>
                <w:szCs w:val="21"/>
              </w:rPr>
              <w:t xml:space="preserve">AI赋能课堂教学评价分析系统</w:t>
            </w:r>
            <w:r/>
          </w:p>
        </w:tc>
        <w:tc>
          <w:tcPr>
            <w:shd w:val="clear" w:color="auto" w:fill="ffffff"/>
            <w:tcW w:w="3380" w:type="pct"/>
            <w:vAlign w:val="center"/>
            <w:textDirection w:val="lrTb"/>
            <w:noWrap w:val="false"/>
          </w:tcPr>
          <w:p>
            <w:pPr>
              <w:ind w:left="0"/>
              <w:jc w:val="left"/>
              <w:rPr>
                <w:rFonts w:ascii="宋体" w:hAnsi="宋体"/>
                <w:sz w:val="21"/>
                <w:szCs w:val="21"/>
              </w:rPr>
            </w:pPr>
            <w:r>
              <w:rPr>
                <w:rFonts w:hint="eastAsia" w:ascii="宋体" w:hAnsi="宋体"/>
                <w:sz w:val="21"/>
                <w:szCs w:val="21"/>
              </w:rPr>
              <w:t xml:space="preserve">一、AI分析引擎</w:t>
            </w:r>
            <w:r/>
          </w:p>
          <w:p>
            <w:pPr>
              <w:ind w:left="0"/>
              <w:jc w:val="left"/>
              <w:rPr>
                <w:rFonts w:ascii="宋体" w:hAnsi="宋体"/>
                <w:sz w:val="21"/>
                <w:szCs w:val="21"/>
              </w:rPr>
            </w:pPr>
            <w:r>
              <w:rPr>
                <w:rFonts w:hint="eastAsia" w:ascii="宋体" w:hAnsi="宋体"/>
                <w:sz w:val="21"/>
                <w:szCs w:val="21"/>
              </w:rPr>
              <w:t xml:space="preserve">（一）</w:t>
            </w:r>
            <w:r>
              <w:rPr>
                <w:rFonts w:hint="eastAsia" w:ascii="宋体" w:hAnsi="宋体"/>
                <w:color w:val="000000"/>
                <w:sz w:val="21"/>
                <w:szCs w:val="21"/>
              </w:rPr>
              <w:t xml:space="preserve">CV（计算机视觉）类分析</w:t>
            </w:r>
            <w:r/>
          </w:p>
          <w:p>
            <w:pPr>
              <w:ind w:left="0"/>
              <w:jc w:val="left"/>
              <w:rPr>
                <w:rFonts w:ascii="宋体" w:hAnsi="宋体"/>
                <w:sz w:val="21"/>
                <w:szCs w:val="21"/>
              </w:rPr>
            </w:pPr>
            <w:r>
              <w:rPr>
                <w:rFonts w:hint="eastAsia" w:ascii="宋体" w:hAnsi="宋体"/>
                <w:sz w:val="21"/>
                <w:szCs w:val="21"/>
              </w:rPr>
              <w:t xml:space="preserve">1.视频关键帧提取：支持通过视频分析技术识别和记录教师和学生在教学场景中的关键动作，包括师生人员判断、学生行为识别、教室场景分类和布局分析等。</w:t>
            </w:r>
            <w:r/>
          </w:p>
          <w:p>
            <w:pPr>
              <w:ind w:left="0"/>
              <w:jc w:val="left"/>
              <w:rPr>
                <w:rFonts w:ascii="宋体" w:hAnsi="宋体"/>
                <w:sz w:val="21"/>
                <w:szCs w:val="21"/>
              </w:rPr>
            </w:pPr>
            <w:r>
              <w:rPr>
                <w:rFonts w:hint="eastAsia" w:ascii="宋体" w:hAnsi="宋体"/>
                <w:sz w:val="21"/>
                <w:szCs w:val="21"/>
              </w:rPr>
              <w:t xml:space="preserve">▲2.师生课堂行为分析：支持捕捉教师教学过程中的行为，包括课堂讲授、课堂板书、课堂巡视、师生互动、讲台走动、多媒体演示、接打电话、迟到早退，并生成不低于8种行为课堂教学时间占比的环形图和具体教师行为的横向柱状图。支持捕捉学生上课过程中的行为，包括阅读、书写、专注听讲、举手、站立、起立发言、扭头、身体的扭转、抬头/低头，并生成不低于9种学生行为的课堂教学时间占比的环形图和具体学生行为的时序图；支持睡觉、交头接耳、玩手机3种学生课堂异常行为识别，并自动截取关键画面、记录行为发生时段，形成结构化佐证</w:t>
            </w:r>
            <w:r/>
          </w:p>
          <w:p>
            <w:pPr>
              <w:ind w:left="0"/>
              <w:jc w:val="left"/>
              <w:rPr>
                <w:rFonts w:ascii="宋体" w:hAnsi="宋体"/>
                <w:sz w:val="21"/>
                <w:szCs w:val="21"/>
                <w:u w:val="single"/>
              </w:rPr>
            </w:pPr>
            <w:r>
              <w:rPr>
                <w:rFonts w:hint="eastAsia"/>
                <w:sz w:val="21"/>
                <w:szCs w:val="21"/>
                <w:u w:val="single"/>
              </w:rPr>
              <w:t xml:space="preserve">3.S-T</w:t>
            </w:r>
            <w:r>
              <w:rPr>
                <w:rFonts w:hint="eastAsia"/>
                <w:sz w:val="21"/>
                <w:szCs w:val="21"/>
                <w:u w:val="single"/>
              </w:rPr>
              <w:t xml:space="preserve">教学分析：支持对教师</w:t>
            </w:r>
            <w:r>
              <w:rPr>
                <w:rFonts w:hint="eastAsia"/>
                <w:sz w:val="21"/>
                <w:szCs w:val="21"/>
                <w:u w:val="single"/>
              </w:rPr>
              <w:t xml:space="preserve">T</w:t>
            </w:r>
            <w:r>
              <w:rPr>
                <w:rFonts w:hint="eastAsia"/>
                <w:sz w:val="21"/>
                <w:szCs w:val="21"/>
                <w:u w:val="single"/>
              </w:rPr>
              <w:t xml:space="preserve">行为和学生</w:t>
            </w:r>
            <w:r>
              <w:rPr>
                <w:rFonts w:hint="eastAsia"/>
                <w:sz w:val="21"/>
                <w:szCs w:val="21"/>
                <w:u w:val="single"/>
              </w:rPr>
              <w:t xml:space="preserve">S</w:t>
            </w:r>
            <w:r>
              <w:rPr>
                <w:rFonts w:hint="eastAsia"/>
                <w:sz w:val="21"/>
                <w:szCs w:val="21"/>
                <w:u w:val="single"/>
              </w:rPr>
              <w:t xml:space="preserve">行为进行</w:t>
            </w:r>
            <w:r>
              <w:rPr>
                <w:rFonts w:hint="eastAsia"/>
                <w:sz w:val="21"/>
                <w:szCs w:val="21"/>
                <w:u w:val="single"/>
              </w:rPr>
              <w:t xml:space="preserve">2</w:t>
            </w:r>
            <w:r>
              <w:rPr>
                <w:rFonts w:hint="eastAsia"/>
                <w:sz w:val="21"/>
                <w:szCs w:val="21"/>
                <w:u w:val="single"/>
              </w:rPr>
              <w:t xml:space="preserve">个维度的行为分析数据，分析每堂课的教学模式，包括讲授型、练习型、对话型、混合型</w:t>
            </w:r>
            <w:r>
              <w:rPr>
                <w:rFonts w:hint="eastAsia"/>
                <w:sz w:val="21"/>
                <w:szCs w:val="21"/>
                <w:u w:val="single"/>
              </w:rPr>
              <w:t xml:space="preserve">4</w:t>
            </w:r>
            <w:r>
              <w:rPr>
                <w:rFonts w:hint="eastAsia"/>
                <w:sz w:val="21"/>
                <w:szCs w:val="21"/>
                <w:u w:val="single"/>
              </w:rPr>
              <w:t xml:space="preserve">种，最终绘制出</w:t>
            </w:r>
            <w:r>
              <w:rPr>
                <w:rFonts w:hint="eastAsia"/>
                <w:sz w:val="21"/>
                <w:szCs w:val="21"/>
                <w:u w:val="single"/>
              </w:rPr>
              <w:t xml:space="preserve">S-T</w:t>
            </w:r>
            <w:r>
              <w:rPr>
                <w:rFonts w:hint="eastAsia"/>
                <w:sz w:val="21"/>
                <w:szCs w:val="21"/>
                <w:u w:val="single"/>
              </w:rPr>
              <w:t xml:space="preserve">曲线图和</w:t>
            </w:r>
            <w:r>
              <w:rPr>
                <w:rFonts w:hint="eastAsia"/>
                <w:sz w:val="21"/>
                <w:szCs w:val="21"/>
                <w:u w:val="single"/>
              </w:rPr>
              <w:t xml:space="preserve">Rt-Ch</w:t>
            </w:r>
            <w:r>
              <w:rPr>
                <w:rFonts w:hint="eastAsia"/>
                <w:sz w:val="21"/>
                <w:szCs w:val="21"/>
                <w:u w:val="single"/>
              </w:rPr>
              <w:t xml:space="preserve">图。</w:t>
            </w:r>
            <w:r/>
          </w:p>
          <w:p>
            <w:pPr>
              <w:ind w:left="0"/>
              <w:jc w:val="left"/>
              <w:rPr>
                <w:rFonts w:ascii="宋体" w:hAnsi="宋体"/>
                <w:sz w:val="21"/>
                <w:szCs w:val="21"/>
              </w:rPr>
            </w:pPr>
            <w:r>
              <w:rPr>
                <w:rFonts w:hint="eastAsia" w:ascii="宋体" w:hAnsi="宋体"/>
                <w:sz w:val="21"/>
                <w:szCs w:val="21"/>
              </w:rPr>
              <w:t xml:space="preserve">4.授课PPT深度分析：</w:t>
            </w:r>
            <w:r/>
          </w:p>
          <w:p>
            <w:pPr>
              <w:numPr>
                <w:ilvl w:val="0"/>
                <w:numId w:val="2"/>
              </w:numPr>
              <w:ind w:left="0"/>
              <w:jc w:val="left"/>
              <w:widowControl w:val="off"/>
              <w:rPr>
                <w:rFonts w:ascii="宋体" w:hAnsi="宋体"/>
                <w:sz w:val="21"/>
                <w:szCs w:val="21"/>
              </w:rPr>
            </w:pPr>
            <w:r>
              <w:rPr>
                <w:rFonts w:hint="eastAsia" w:ascii="宋体" w:hAnsi="宋体"/>
                <w:sz w:val="21"/>
                <w:szCs w:val="21"/>
              </w:rPr>
              <w:t xml:space="preserve">整体针对教学重难点识别、课件内容设计的合理性及不同班级授课情况提供具体数据支撑。</w:t>
            </w:r>
            <w:r/>
          </w:p>
          <w:p>
            <w:pPr>
              <w:ind w:left="0"/>
              <w:jc w:val="left"/>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（2）支持通过接入教师主机课件录屏，运用计算机视觉技术与OCR识别技术，自动统计每页PPT的停留时长与字符数，并以气泡图形式呈现分析结果；同时截取每页关键帧作为结构化数据佐证，一并纳入AI分析报告。</w:t>
            </w:r>
            <w:r/>
          </w:p>
          <w:p>
            <w:pPr>
              <w:ind w:left="0"/>
              <w:jc w:val="left"/>
              <w:rPr>
                <w:rFonts w:ascii="宋体" w:hAnsi="宋体"/>
                <w:sz w:val="21"/>
                <w:szCs w:val="21"/>
              </w:rPr>
            </w:pPr>
            <w:r>
              <w:rPr>
                <w:rFonts w:hint="eastAsia" w:ascii="宋体" w:hAnsi="宋体"/>
                <w:sz w:val="21"/>
                <w:szCs w:val="21"/>
              </w:rPr>
              <w:t xml:space="preserve">5.抬头率分析：通过监测学生人脸方向，系统自动判定抬头状态，并输出以分钟为单位的课堂抬头率曲线及整堂课的平均抬头率。</w:t>
            </w:r>
            <w:r/>
          </w:p>
          <w:p>
            <w:pPr>
              <w:ind w:left="0"/>
              <w:jc w:val="left"/>
              <w:rPr>
                <w:rFonts w:ascii="宋体" w:hAnsi="宋体"/>
                <w:sz w:val="21"/>
                <w:szCs w:val="21"/>
              </w:rPr>
            </w:pPr>
            <w:r>
              <w:rPr>
                <w:rFonts w:hint="eastAsia" w:ascii="宋体" w:hAnsi="宋体"/>
                <w:sz w:val="21"/>
                <w:szCs w:val="21"/>
              </w:rPr>
              <w:t xml:space="preserve">6.到课率分析：支持与教务系统对接后，系统获取当前课堂的班级人数，自动识别到课人数，计算到课率。</w:t>
            </w:r>
            <w:r/>
          </w:p>
          <w:p>
            <w:pPr>
              <w:ind w:left="0"/>
              <w:jc w:val="left"/>
              <w:rPr>
                <w:rFonts w:ascii="宋体" w:hAnsi="宋体"/>
                <w:sz w:val="21"/>
                <w:szCs w:val="21"/>
              </w:rPr>
            </w:pPr>
            <w:r>
              <w:rPr>
                <w:rFonts w:hint="eastAsia" w:ascii="宋体" w:hAnsi="宋体"/>
                <w:sz w:val="21"/>
                <w:szCs w:val="21"/>
              </w:rPr>
              <w:t xml:space="preserve">7.前排就坐率分析：通过AI分析识别教室场景及前排范围，自动计算整堂课前排就坐率均值。</w:t>
            </w:r>
            <w:r/>
          </w:p>
          <w:p>
            <w:pPr>
              <w:ind w:left="0"/>
              <w:jc w:val="left"/>
              <w:rPr>
                <w:rFonts w:ascii="宋体" w:hAnsi="宋体"/>
                <w:sz w:val="21"/>
                <w:szCs w:val="21"/>
              </w:rPr>
            </w:pPr>
            <w:r>
              <w:rPr>
                <w:rFonts w:hint="eastAsia" w:ascii="宋体" w:hAnsi="宋体"/>
                <w:sz w:val="21"/>
                <w:szCs w:val="21"/>
              </w:rPr>
              <w:t xml:space="preserve">▲8.教师轨迹和注意力分布：支持对教师的课堂移动轨迹进行动态捕捉与分析，并生成基于教学区域划分（教师区域和学生区域）的轨迹热力图。基于人脸检测与属性分析技术，自动识别教师在教学过程中的视觉关注方向，并生成包含左上、左下、右上、右下8个方位的教学注意力分布散点图。</w:t>
            </w:r>
            <w:r/>
          </w:p>
          <w:p>
            <w:pPr>
              <w:ind w:left="0"/>
              <w:jc w:val="left"/>
              <w:rPr>
                <w:rFonts w:ascii="宋体" w:hAnsi="宋体"/>
                <w:sz w:val="21"/>
                <w:szCs w:val="21"/>
              </w:rPr>
            </w:pPr>
            <w:r>
              <w:rPr>
                <w:rFonts w:hint="eastAsia" w:ascii="宋体" w:hAnsi="宋体"/>
                <w:sz w:val="21"/>
                <w:szCs w:val="21"/>
              </w:rPr>
              <w:t xml:space="preserve">▲9.课堂专注度分析：支持分析学生课堂专注度，并通过曲线图方式可视化展示每分钟的学生课堂专注度数据，分析授课教师课堂教学效果。支持捕捉学生在课堂上的学习状态，包括高兴、平静、生气、害怕和悲伤5种，并生成表情分布占比图。</w:t>
            </w:r>
            <w:r/>
          </w:p>
          <w:p>
            <w:pPr>
              <w:ind w:left="0"/>
              <w:jc w:val="left"/>
              <w:rPr>
                <w:rFonts w:ascii="宋体" w:hAnsi="宋体"/>
                <w:sz w:val="21"/>
                <w:szCs w:val="21"/>
              </w:rPr>
            </w:pPr>
            <w:r>
              <w:rPr>
                <w:rFonts w:hint="eastAsia" w:ascii="宋体" w:hAnsi="宋体"/>
                <w:sz w:val="21"/>
                <w:szCs w:val="21"/>
              </w:rPr>
              <w:t xml:space="preserve">（二）NLP（自然语言处理）类分析</w:t>
            </w:r>
            <w:r/>
          </w:p>
          <w:p>
            <w:pPr>
              <w:ind w:left="0"/>
              <w:jc w:val="left"/>
              <w:rPr>
                <w:rFonts w:ascii="宋体" w:hAnsi="宋体"/>
                <w:sz w:val="21"/>
                <w:szCs w:val="21"/>
              </w:rPr>
            </w:pPr>
            <w:r>
              <w:rPr>
                <w:rFonts w:ascii="宋体" w:hAnsi="宋体"/>
                <w:sz w:val="21"/>
                <w:szCs w:val="21"/>
              </w:rPr>
              <w:t xml:space="preserve">#</w:t>
            </w:r>
            <w:r>
              <w:rPr>
                <w:rFonts w:hint="eastAsia" w:ascii="宋体" w:hAnsi="宋体"/>
                <w:sz w:val="21"/>
                <w:szCs w:val="21"/>
              </w:rPr>
              <w:t xml:space="preserve">1.基于智能语音识别、语音转写技术，系统支持将课堂长段音频（支持5小时以内wav,flac,opus,mp3,m4a格式）数据转换成文本数据，对教师课堂语速、口头语、关键词、违规语及数字化教学工具使用情况进行分析。系统基于AI师生行为分析，动态生成教师讲授、教师提问、课堂巡视、师生互动、随堂练习、分组讨论6类教学行为的占比</w:t>
            </w:r>
            <w:r>
              <w:rPr>
                <w:rFonts w:hint="eastAsia" w:ascii="宋体" w:hAnsi="宋体"/>
                <w:sz w:val="21"/>
                <w:szCs w:val="21"/>
              </w:rPr>
              <w:t xml:space="preserve">雷达图；支持对授课教师使用板书、使用PPT及数字化教学工具的情况进行精准标记。</w:t>
            </w:r>
            <w:r/>
          </w:p>
          <w:p>
            <w:pPr>
              <w:ind w:left="0"/>
              <w:jc w:val="left"/>
              <w:rPr>
                <w:rFonts w:ascii="宋体" w:hAnsi="宋体"/>
                <w:sz w:val="21"/>
                <w:szCs w:val="21"/>
              </w:rPr>
            </w:pPr>
            <w:r>
              <w:rPr>
                <w:rFonts w:hint="eastAsia" w:ascii="宋体" w:hAnsi="宋体"/>
                <w:sz w:val="21"/>
                <w:szCs w:val="21"/>
              </w:rPr>
              <w:t xml:space="preserve">2.教师课堂语速分析：系统自动结合AI数据以每分钟为单位生成课堂语速的阶梯折线图并记录具体授课老师整堂课的教学平均语速。</w:t>
            </w:r>
            <w:r/>
          </w:p>
          <w:p>
            <w:pPr>
              <w:ind w:left="0"/>
              <w:jc w:val="left"/>
              <w:rPr>
                <w:rFonts w:ascii="宋体" w:hAnsi="宋体"/>
                <w:sz w:val="21"/>
                <w:szCs w:val="21"/>
              </w:rPr>
            </w:pPr>
            <w:r>
              <w:rPr>
                <w:rFonts w:hint="eastAsia" w:ascii="宋体" w:hAnsi="宋体"/>
                <w:sz w:val="21"/>
                <w:szCs w:val="21"/>
              </w:rPr>
              <w:t xml:space="preserve">3.口头语分析：支持通过词云方式展示整堂课教师口头语使用情况，并提供具体词语使用频次数据。</w:t>
            </w:r>
            <w:r/>
          </w:p>
          <w:p>
            <w:pPr>
              <w:ind w:left="0"/>
              <w:jc w:val="left"/>
              <w:rPr>
                <w:rFonts w:ascii="宋体" w:hAnsi="宋体"/>
                <w:sz w:val="21"/>
                <w:szCs w:val="21"/>
              </w:rPr>
            </w:pPr>
            <w:r>
              <w:rPr>
                <w:rFonts w:hint="eastAsia" w:ascii="宋体" w:hAnsi="宋体"/>
                <w:sz w:val="21"/>
                <w:szCs w:val="21"/>
              </w:rPr>
              <w:t xml:space="preserve">4.关键词分析：支持对教师授课内容的语气词过滤后提取课堂授课关键词汇文本；支持通过词云方式展示整堂课教师关键词使用情况。</w:t>
            </w:r>
            <w:r/>
          </w:p>
          <w:p>
            <w:pPr>
              <w:ind w:left="0"/>
              <w:jc w:val="left"/>
              <w:rPr>
                <w:rFonts w:ascii="宋体" w:hAnsi="宋体"/>
                <w:sz w:val="21"/>
                <w:szCs w:val="21"/>
              </w:rPr>
            </w:pPr>
            <w:r>
              <w:rPr>
                <w:rFonts w:hint="eastAsia" w:ascii="宋体" w:hAnsi="宋体"/>
                <w:sz w:val="21"/>
                <w:szCs w:val="21"/>
              </w:rPr>
              <w:t xml:space="preserve">5.违规词分析：支持提供AI审核功能对课堂视频语音内容进行涉政、违禁、色情、暴恐、辱骂等不合规内容检测，并通过词云方式展示。</w:t>
            </w:r>
            <w:r/>
          </w:p>
          <w:p>
            <w:pPr>
              <w:ind w:left="0"/>
              <w:jc w:val="left"/>
              <w:rPr>
                <w:rFonts w:ascii="宋体" w:hAnsi="宋体"/>
                <w:sz w:val="21"/>
                <w:szCs w:val="21"/>
              </w:rPr>
            </w:pPr>
            <w:r>
              <w:rPr>
                <w:rFonts w:hint="eastAsia" w:ascii="宋体" w:hAnsi="宋体"/>
                <w:sz w:val="21"/>
                <w:szCs w:val="21"/>
              </w:rPr>
              <w:t xml:space="preserve">（三）大模型分析</w:t>
            </w:r>
            <w:r/>
          </w:p>
          <w:p>
            <w:pPr>
              <w:ind w:left="0"/>
              <w:jc w:val="left"/>
              <w:rPr>
                <w:rFonts w:ascii="宋体" w:hAnsi="宋体"/>
                <w:sz w:val="21"/>
                <w:szCs w:val="21"/>
              </w:rPr>
            </w:pPr>
            <w:r>
              <w:rPr>
                <w:rFonts w:hint="eastAsia" w:ascii="宋体" w:hAnsi="宋体"/>
                <w:sz w:val="21"/>
                <w:szCs w:val="21"/>
              </w:rPr>
              <w:t xml:space="preserve">▲1.支持对接国产大模型API，结合课堂语音转写的文本内容，输出教师情感分析（积极、消极、中性）、提问类型（记忆型、理解型、应用型、分析型、评价型、创新型）及课堂摘要AI分析结果。</w:t>
            </w:r>
            <w:r/>
          </w:p>
          <w:p>
            <w:pPr>
              <w:ind w:left="0"/>
              <w:jc w:val="left"/>
              <w:rPr>
                <w:rFonts w:ascii="宋体" w:hAnsi="宋体"/>
                <w:sz w:val="21"/>
                <w:szCs w:val="21"/>
              </w:rPr>
            </w:pPr>
            <w:r>
              <w:rPr>
                <w:rFonts w:ascii="宋体" w:hAnsi="宋体"/>
                <w:sz w:val="21"/>
                <w:szCs w:val="21"/>
              </w:rPr>
              <w:t xml:space="preserve">#</w:t>
            </w:r>
            <w:r>
              <w:rPr>
                <w:rFonts w:hint="eastAsia" w:ascii="宋体" w:hAnsi="宋体"/>
                <w:sz w:val="21"/>
                <w:szCs w:val="21"/>
              </w:rPr>
              <w:t xml:space="preserve">2.支持以阶梯折线图方式展示授课教师在每分钟的言语情感投入状态，包括积极、消极、中性3种。支持分析师生互动过程中的教师提问类型，包括记忆型、理解型、应用型、分析型、评价型、创新型6种，并生成不低于6种提问类型的提问次数柱状图。支持针对单个课堂教师的授课摘进行提取并汇总到AI分析报告中教学内容模块展示。</w:t>
            </w:r>
            <w:r/>
          </w:p>
          <w:p>
            <w:pPr>
              <w:ind w:left="0"/>
              <w:jc w:val="left"/>
              <w:rPr>
                <w:rFonts w:ascii="宋体" w:hAnsi="宋体"/>
                <w:sz w:val="21"/>
                <w:szCs w:val="21"/>
              </w:rPr>
            </w:pPr>
            <w:r>
              <w:rPr>
                <w:rFonts w:hint="eastAsia" w:ascii="宋体" w:hAnsi="宋体"/>
                <w:sz w:val="21"/>
                <w:szCs w:val="21"/>
              </w:rPr>
              <w:t xml:space="preserve">二、AI分析评价</w:t>
            </w:r>
            <w:r/>
          </w:p>
          <w:p>
            <w:pPr>
              <w:ind w:left="0"/>
              <w:jc w:val="left"/>
              <w:rPr>
                <w:rFonts w:ascii="宋体" w:hAnsi="宋体"/>
                <w:sz w:val="21"/>
                <w:szCs w:val="21"/>
              </w:rPr>
            </w:pPr>
            <w:r>
              <w:rPr>
                <w:rFonts w:hint="eastAsia" w:ascii="宋体" w:hAnsi="宋体"/>
                <w:sz w:val="21"/>
                <w:szCs w:val="21"/>
              </w:rPr>
              <w:t xml:space="preserve">（一）查看课堂</w:t>
            </w:r>
            <w:r/>
          </w:p>
          <w:p>
            <w:pPr>
              <w:ind w:left="0"/>
              <w:jc w:val="left"/>
              <w:rPr>
                <w:rFonts w:ascii="宋体" w:hAnsi="宋体"/>
                <w:sz w:val="21"/>
                <w:szCs w:val="21"/>
              </w:rPr>
            </w:pPr>
            <w:r>
              <w:rPr>
                <w:rFonts w:hint="eastAsia" w:ascii="宋体" w:hAnsi="宋体"/>
                <w:sz w:val="21"/>
                <w:szCs w:val="21"/>
              </w:rPr>
              <w:t xml:space="preserve">1.支持具体用户查看当前账号权限下分析成功的AI任务课堂分析数据。</w:t>
            </w:r>
            <w:r/>
          </w:p>
          <w:p>
            <w:pPr>
              <w:ind w:left="0"/>
              <w:jc w:val="left"/>
              <w:rPr>
                <w:rFonts w:ascii="宋体" w:hAnsi="宋体"/>
                <w:strike/>
                <w:sz w:val="21"/>
                <w:szCs w:val="21"/>
              </w:rPr>
            </w:pPr>
            <w:r>
              <w:rPr>
                <w:rFonts w:hint="eastAsia" w:ascii="宋体" w:hAnsi="宋体"/>
                <w:sz w:val="21"/>
                <w:szCs w:val="21"/>
              </w:rPr>
              <w:t xml:space="preserve">▲2.支持通过教学周或按学期、年级、开课单位、校区、教学楼、教室等多维度条件筛选课堂，或直接按课程/教师信息进行搜索。用户可在卡片或列表视图下查看有AI分析结果的课堂列表；列表数据支持通过到课率、前排就坐率、抬头率指标进行升降序查看。</w:t>
            </w:r>
            <w:r/>
          </w:p>
          <w:p>
            <w:pPr>
              <w:ind w:left="0"/>
              <w:jc w:val="left"/>
              <w:rPr>
                <w:rFonts w:ascii="宋体" w:hAnsi="宋体"/>
                <w:sz w:val="21"/>
                <w:szCs w:val="21"/>
              </w:rPr>
            </w:pPr>
            <w:r>
              <w:rPr>
                <w:rFonts w:hint="eastAsia" w:ascii="宋体" w:hAnsi="宋体"/>
                <w:sz w:val="21"/>
                <w:szCs w:val="21"/>
              </w:rPr>
              <w:t xml:space="preserve">3.支持用户通过【查看课堂】入口查看具体课堂的AI分析结果。</w:t>
            </w:r>
            <w:r/>
          </w:p>
          <w:p>
            <w:pPr>
              <w:ind w:left="0"/>
              <w:jc w:val="left"/>
              <w:rPr>
                <w:rFonts w:ascii="宋体" w:hAnsi="宋体"/>
                <w:sz w:val="21"/>
                <w:szCs w:val="21"/>
              </w:rPr>
            </w:pPr>
            <w:r>
              <w:rPr>
                <w:rFonts w:hint="eastAsia" w:ascii="宋体" w:hAnsi="宋体"/>
                <w:sz w:val="21"/>
                <w:szCs w:val="21"/>
              </w:rPr>
              <w:t xml:space="preserve">（二）AI课堂教学评价驾驶舱</w:t>
            </w:r>
            <w:r/>
          </w:p>
          <w:p>
            <w:pPr>
              <w:ind w:left="0"/>
              <w:jc w:val="left"/>
              <w:rPr>
                <w:rFonts w:ascii="宋体" w:hAnsi="宋体"/>
                <w:strike/>
                <w:sz w:val="21"/>
                <w:szCs w:val="21"/>
              </w:rPr>
            </w:pPr>
            <w:r>
              <w:rPr>
                <w:rFonts w:hint="eastAsia" w:ascii="宋体" w:hAnsi="宋体"/>
                <w:sz w:val="21"/>
                <w:szCs w:val="21"/>
              </w:rPr>
              <w:t xml:space="preserve">▲1.支持学生和教师核心评价指标数据查询；支持查看教师发言时长、课堂类型、课堂提问次数、师生违规行为次数情况及St教学分析图及Rt-Ch教学类型图；支持查看整个课堂学生实到人数、应到人数、迟到人数、缺勤人数、早退人数、到课率、前排就坐率、抬头率、课堂平均专注度、学习动机数据。</w:t>
            </w:r>
            <w:r/>
          </w:p>
          <w:p>
            <w:pPr>
              <w:ind w:left="0"/>
              <w:jc w:val="left"/>
              <w:rPr>
                <w:rFonts w:ascii="宋体" w:hAnsi="宋体"/>
                <w:sz w:val="21"/>
                <w:szCs w:val="21"/>
              </w:rPr>
            </w:pPr>
            <w:r>
              <w:rPr>
                <w:rFonts w:hint="eastAsia" w:ascii="宋体" w:hAnsi="宋体"/>
                <w:sz w:val="21"/>
                <w:szCs w:val="21"/>
              </w:rPr>
              <w:t xml:space="preserve">2.支持在教情分析下查看教学轨迹分布、教学注意力分布、教师课堂行为分析、课堂语速分析、课堂话语分析（关键词、口头语、违规语、提问类型）、情感分析的AI分析结果。</w:t>
            </w:r>
            <w:r/>
          </w:p>
          <w:p>
            <w:pPr>
              <w:ind w:left="0"/>
              <w:jc w:val="left"/>
              <w:rPr>
                <w:rFonts w:ascii="宋体" w:hAnsi="宋体"/>
                <w:sz w:val="21"/>
                <w:szCs w:val="21"/>
              </w:rPr>
            </w:pPr>
            <w:r>
              <w:rPr>
                <w:rFonts w:hint="eastAsia" w:ascii="宋体" w:hAnsi="宋体"/>
                <w:sz w:val="21"/>
                <w:szCs w:val="21"/>
              </w:rPr>
              <w:t xml:space="preserve">3.支持在学情分析下查看学生抬头率、学生课堂行为分析、课堂参与度分析AI分析结果，并对玩手机、睡觉、交头接耳3种异常学生行为进行关键帧识别展示从而定位具体问题课堂，其中玩手机异常学生行为基于视觉分析和教师教学指令综合判定。</w:t>
            </w:r>
            <w:r/>
          </w:p>
          <w:p>
            <w:pPr>
              <w:ind w:left="0"/>
              <w:jc w:val="left"/>
              <w:rPr>
                <w:rFonts w:ascii="宋体" w:hAnsi="宋体"/>
                <w:sz w:val="21"/>
                <w:szCs w:val="21"/>
              </w:rPr>
            </w:pPr>
            <w:r>
              <w:rPr>
                <w:rFonts w:hint="eastAsia" w:ascii="宋体" w:hAnsi="宋体"/>
                <w:sz w:val="21"/>
                <w:szCs w:val="21"/>
              </w:rPr>
              <w:t xml:space="preserve">（三）AI课堂报告</w:t>
            </w:r>
            <w:r/>
          </w:p>
          <w:p>
            <w:pPr>
              <w:ind w:left="0"/>
              <w:jc w:val="left"/>
              <w:rPr>
                <w:rFonts w:ascii="宋体" w:hAnsi="宋体"/>
                <w:sz w:val="21"/>
                <w:szCs w:val="21"/>
              </w:rPr>
            </w:pPr>
            <w:r>
              <w:rPr>
                <w:rFonts w:hint="eastAsia" w:ascii="宋体" w:hAnsi="宋体"/>
                <w:sz w:val="21"/>
                <w:szCs w:val="21"/>
              </w:rPr>
              <w:t xml:space="preserve">▲1.针对每一堂课，系统支持利用生成式人工智能生成每堂课的AI分析报告，包括基本信息、教</w:t>
            </w:r>
            <w:r>
              <w:rPr>
                <w:rFonts w:hint="eastAsia" w:ascii="宋体" w:hAnsi="宋体"/>
                <w:sz w:val="21"/>
                <w:szCs w:val="21"/>
              </w:rPr>
              <w:t xml:space="preserve">学内容、教师教学分析、学生学习分析、总结与建议五部分内容。报告内容包含开课课程名称、教师姓名、上课班级等课堂基础信息，支持查看课程摘要、关键词等教学内容分析；可生成基于语言表达、教学行为、教学方法和情感分析的教师教学分析结果；支持学生前排就做率、迟到人数、早退人数及阅读、书写、专注听讲、举手、起立发言、低头、身体扭转、站立、睡觉、交头接耳、玩手机11类学生课堂行为分析，可查看学生异常行为佐证图片；支持师生互动参与度、情感反馈与学习动机分析；生成整堂课教学情况总结与建议，课堂报告支持一键下载PDF 格式文件。</w:t>
            </w:r>
            <w:r/>
          </w:p>
          <w:p>
            <w:pPr>
              <w:ind w:left="0"/>
              <w:jc w:val="left"/>
              <w:rPr>
                <w:rFonts w:ascii="宋体" w:hAnsi="宋体"/>
                <w:sz w:val="21"/>
                <w:szCs w:val="21"/>
              </w:rPr>
            </w:pPr>
            <w:r>
              <w:rPr>
                <w:rFonts w:hint="eastAsia" w:ascii="宋体" w:hAnsi="宋体"/>
                <w:sz w:val="21"/>
                <w:szCs w:val="21"/>
              </w:rPr>
              <w:t xml:space="preserve">2.系统支持利用生成式人工智能对教师言语表达、教学行为、教学方法、情感分析具体指标结果数据可视化呈现，并智能生成对应指标的教学建议；系统支持利用生成式人工智能对学生学习行为、学习体验具体指标结果数据可视化呈现，并智能生成对应指标的学习建议。</w:t>
            </w:r>
            <w:r/>
          </w:p>
          <w:p>
            <w:pPr>
              <w:ind w:left="0"/>
              <w:jc w:val="left"/>
              <w:rPr>
                <w:rFonts w:ascii="宋体" w:hAnsi="宋体"/>
                <w:sz w:val="21"/>
                <w:szCs w:val="21"/>
              </w:rPr>
            </w:pPr>
            <w:r>
              <w:rPr>
                <w:rFonts w:hint="eastAsia" w:ascii="宋体" w:hAnsi="宋体"/>
                <w:sz w:val="21"/>
                <w:szCs w:val="21"/>
              </w:rPr>
              <w:t xml:space="preserve">3.课堂教学分析报告支持预览和下载。</w:t>
            </w:r>
            <w:r/>
          </w:p>
          <w:p>
            <w:pPr>
              <w:ind w:left="0"/>
              <w:jc w:val="left"/>
              <w:rPr>
                <w:rFonts w:ascii="宋体" w:hAnsi="宋体"/>
                <w:sz w:val="21"/>
                <w:szCs w:val="21"/>
              </w:rPr>
            </w:pPr>
            <w:r>
              <w:rPr>
                <w:rFonts w:hint="eastAsia" w:ascii="宋体" w:hAnsi="宋体"/>
                <w:sz w:val="21"/>
                <w:szCs w:val="21"/>
              </w:rPr>
              <w:t xml:space="preserve">三、课堂空间</w:t>
            </w:r>
            <w:r/>
          </w:p>
          <w:p>
            <w:pPr>
              <w:ind w:left="0"/>
              <w:jc w:val="left"/>
              <w:rPr>
                <w:rFonts w:ascii="宋体" w:hAnsi="宋体"/>
                <w:strike/>
                <w:sz w:val="21"/>
                <w:szCs w:val="21"/>
              </w:rPr>
            </w:pPr>
            <w:r>
              <w:rPr>
                <w:rFonts w:hint="eastAsia" w:ascii="宋体" w:hAnsi="宋体"/>
                <w:sz w:val="21"/>
                <w:szCs w:val="21"/>
              </w:rPr>
              <w:t xml:space="preserve">▲1.任课教师可在课堂空间通过课表视图直观查看每个课堂的分析状态（分析中/分析完成）。教师可筛选指定教学周或课程，快速定位已生成分析报告的课堂。</w:t>
            </w:r>
            <w:r/>
          </w:p>
          <w:p>
            <w:pPr>
              <w:ind w:left="0"/>
              <w:jc w:val="left"/>
              <w:rPr>
                <w:rFonts w:ascii="宋体" w:hAnsi="宋体"/>
                <w:sz w:val="21"/>
                <w:szCs w:val="21"/>
              </w:rPr>
            </w:pPr>
            <w:r>
              <w:rPr>
                <w:rFonts w:hint="eastAsia" w:ascii="宋体" w:hAnsi="宋体"/>
                <w:sz w:val="21"/>
                <w:szCs w:val="21"/>
              </w:rPr>
              <w:t xml:space="preserve">2.支持通过“查看课堂”入口浏览具体AI指标结果或“查看报告”入口浏览AI分析报告。</w:t>
            </w:r>
            <w:r/>
          </w:p>
          <w:p>
            <w:pPr>
              <w:ind w:left="0"/>
              <w:jc w:val="left"/>
              <w:rPr>
                <w:rFonts w:ascii="宋体" w:hAnsi="宋体"/>
                <w:sz w:val="21"/>
                <w:szCs w:val="21"/>
              </w:rPr>
            </w:pPr>
            <w:r>
              <w:rPr>
                <w:rFonts w:hint="eastAsia" w:ascii="宋体" w:hAnsi="宋体"/>
                <w:sz w:val="21"/>
                <w:szCs w:val="21"/>
              </w:rPr>
              <w:t xml:space="preserve">四、任务管理</w:t>
            </w:r>
            <w:r/>
          </w:p>
          <w:p>
            <w:pPr>
              <w:ind w:left="0"/>
              <w:jc w:val="left"/>
              <w:rPr>
                <w:rFonts w:ascii="宋体" w:hAnsi="宋体"/>
                <w:sz w:val="21"/>
                <w:szCs w:val="21"/>
              </w:rPr>
            </w:pPr>
            <w:r>
              <w:rPr>
                <w:rFonts w:hint="eastAsia" w:ascii="宋体" w:hAnsi="宋体"/>
                <w:sz w:val="21"/>
                <w:szCs w:val="21"/>
              </w:rPr>
              <w:t xml:space="preserve">1.支持学校根据教学评价需求，设置全校AI任务分析下发方式，包括自动下发、定时下发和手动下发三种。</w:t>
            </w:r>
            <w:r/>
          </w:p>
          <w:p>
            <w:pPr>
              <w:ind w:left="0"/>
              <w:jc w:val="left"/>
              <w:rPr>
                <w:rFonts w:ascii="宋体" w:hAnsi="宋体"/>
                <w:sz w:val="21"/>
                <w:szCs w:val="21"/>
              </w:rPr>
            </w:pPr>
            <w:r>
              <w:rPr>
                <w:rFonts w:hint="eastAsia" w:ascii="宋体" w:hAnsi="宋体"/>
                <w:sz w:val="21"/>
                <w:szCs w:val="21"/>
              </w:rPr>
              <w:t xml:space="preserve">2.支持通过创建系统录播或自主上传视频方式来发起AI分析任务。</w:t>
            </w:r>
            <w:r/>
          </w:p>
          <w:p>
            <w:pPr>
              <w:ind w:left="0"/>
              <w:jc w:val="left"/>
              <w:rPr>
                <w:rFonts w:ascii="宋体" w:hAnsi="宋体"/>
                <w:sz w:val="21"/>
                <w:szCs w:val="21"/>
              </w:rPr>
            </w:pPr>
            <w:r>
              <w:rPr>
                <w:rFonts w:hint="eastAsia" w:ascii="宋体" w:hAnsi="宋体"/>
                <w:sz w:val="21"/>
                <w:szCs w:val="21"/>
              </w:rPr>
              <w:t xml:space="preserve">3.系统支持通过教学周或按学期、年级、开课单位、校区、教学楼、教室等多维度条件筛选课堂，或直接按课程/教师信息进行搜索。用户可在卡片或列表视图下，单个或批量选择已成功录制的课堂视频，一键创建AI分析任务。</w:t>
            </w:r>
            <w:r/>
          </w:p>
          <w:p>
            <w:pPr>
              <w:ind w:left="0"/>
              <w:jc w:val="left"/>
              <w:rPr>
                <w:rFonts w:ascii="宋体" w:hAnsi="宋体"/>
                <w:sz w:val="21"/>
                <w:szCs w:val="21"/>
              </w:rPr>
            </w:pPr>
            <w:r>
              <w:rPr>
                <w:rFonts w:hint="eastAsia" w:ascii="宋体" w:hAnsi="宋体"/>
                <w:sz w:val="21"/>
                <w:szCs w:val="21"/>
              </w:rPr>
              <w:t xml:space="preserve">▲4.自主上传视频：支持自主上传教师与学生2路视频文件，文件格式支持mp4、avi/mkv等。用户在上传后，填写包含资源名称、教师姓名、所在单位、所属课程、上课教室、授课时间、授课节次、应到学生人数、视频录制时间后，即可暂存或创建分析任务。</w:t>
            </w:r>
            <w:r/>
          </w:p>
          <w:p>
            <w:pPr>
              <w:ind w:left="0"/>
              <w:jc w:val="left"/>
              <w:rPr>
                <w:rFonts w:ascii="宋体" w:hAnsi="宋体"/>
                <w:b/>
                <w:bCs/>
                <w:sz w:val="21"/>
                <w:szCs w:val="21"/>
              </w:rPr>
            </w:pPr>
            <w:r>
              <w:rPr>
                <w:rFonts w:ascii="宋体" w:hAnsi="宋体"/>
                <w:sz w:val="21"/>
                <w:szCs w:val="21"/>
              </w:rPr>
              <w:t xml:space="preserve">#</w:t>
            </w:r>
            <w:r>
              <w:rPr>
                <w:rFonts w:hint="eastAsia" w:ascii="宋体" w:hAnsi="宋体"/>
                <w:sz w:val="21"/>
                <w:szCs w:val="21"/>
              </w:rPr>
              <w:t xml:space="preserve">5.系统支持实时查询AI分析任务状态，包括全部及处于分析成功、分析失败、分析中、排队中、暂存中的任务总量。提供按资源名称或课程名称的关键词检索，并支持按任务状态、下发方式、资源类型、所属单位、课程及上课地点等多维度组合筛选。任务结果支持卡片与列表视图展示，并可针对不同状态的任务执行差异化操作：对“分析中”任务可暂停或任务流管理；对已成功任务可重新执行、管理任务流或查看详情操作。系统支持通过“任务流管理”入口查看每个子任</w:t>
            </w:r>
            <w:r>
              <w:rPr>
                <w:rFonts w:hint="eastAsia" w:ascii="宋体" w:hAnsi="宋体"/>
                <w:sz w:val="21"/>
                <w:szCs w:val="21"/>
              </w:rPr>
              <w:t xml:space="preserve">务的执行状态、执行耗时时长、执行结束时间操作人及调度详情；每个子任务的执行状态包括排队中、处理中、运行完成、运行失败、取消和暂停；可查看每个子任务的调度详情，包括已经过的节点、当前节点及未经过的节点，并记录整个流程状态下每个节点的运行完成时间和状态。针对“失败”状态AI分析任务进行重点标注，可以查看具体任务调度异常进程，便于进行具体场景下的失败原因分析。</w:t>
            </w:r>
            <w:r/>
          </w:p>
          <w:p>
            <w:pPr>
              <w:ind w:left="0"/>
              <w:jc w:val="left"/>
              <w:rPr>
                <w:rFonts w:ascii="宋体" w:hAnsi="宋体"/>
                <w:sz w:val="21"/>
                <w:szCs w:val="21"/>
              </w:rPr>
            </w:pPr>
            <w:r>
              <w:rPr>
                <w:rFonts w:hint="eastAsia" w:ascii="宋体" w:hAnsi="宋体"/>
                <w:sz w:val="21"/>
                <w:szCs w:val="21"/>
              </w:rPr>
              <w:t xml:space="preserve">五、课堂预警</w:t>
            </w:r>
            <w:r/>
          </w:p>
          <w:p>
            <w:pPr>
              <w:ind w:left="0"/>
              <w:jc w:val="left"/>
              <w:rPr>
                <w:rFonts w:ascii="宋体" w:hAnsi="宋体"/>
                <w:sz w:val="21"/>
                <w:szCs w:val="21"/>
              </w:rPr>
            </w:pPr>
            <w:r>
              <w:rPr>
                <w:rFonts w:hint="eastAsia" w:ascii="宋体" w:hAnsi="宋体"/>
                <w:sz w:val="21"/>
                <w:szCs w:val="21"/>
              </w:rPr>
              <w:t xml:space="preserve">1.管理员可在系统内设定对指标数值监控的预警事件，支持管理员设置具体指标的阈值，系统根据事先设定好的指标预警对满足触发条件的课堂数据进行提取。</w:t>
            </w:r>
            <w:r/>
          </w:p>
          <w:p>
            <w:pPr>
              <w:ind w:left="0"/>
              <w:jc w:val="left"/>
              <w:rPr>
                <w:rFonts w:ascii="宋体" w:hAnsi="宋体"/>
                <w:sz w:val="21"/>
                <w:szCs w:val="21"/>
              </w:rPr>
            </w:pPr>
            <w:r>
              <w:rPr>
                <w:rFonts w:ascii="宋体" w:hAnsi="宋体"/>
                <w:sz w:val="21"/>
                <w:szCs w:val="21"/>
              </w:rPr>
              <w:t xml:space="preserve">#</w:t>
            </w:r>
            <w:r>
              <w:rPr>
                <w:rFonts w:hint="eastAsia" w:ascii="宋体" w:hAnsi="宋体"/>
                <w:sz w:val="21"/>
                <w:szCs w:val="21"/>
              </w:rPr>
              <w:t xml:space="preserve">2.支持管理员按学期、开课单位筛选并查看全校实时预警数据，核心指标包括监测课堂数、预警课堂数及异常课堂占比，并通过柱状图对各类预警行为的课堂分布进行可视化呈现。支持校管理员查看具体预警课堂的明细。系统支持校管理员溯源查看课堂原始数据，并对预警信息进行人工复核。复核时，可对属实预警标记“已复核，属实”；对不属实预警，可选择具体异常指标，在线填写反馈内容、上传证明材料以完成报备，实现人工干预闭环。支持对教师异常行为的预警，包括教师旷课、迟到、提前下课，异常课堂列表可实时推送给校管理员。</w:t>
            </w:r>
            <w:r/>
          </w:p>
          <w:p>
            <w:pPr>
              <w:ind w:left="0"/>
              <w:jc w:val="left"/>
              <w:rPr>
                <w:rFonts w:ascii="宋体" w:hAnsi="宋体"/>
                <w:sz w:val="21"/>
                <w:szCs w:val="21"/>
              </w:rPr>
            </w:pPr>
            <w:r>
              <w:rPr>
                <w:rFonts w:hint="eastAsia" w:ascii="宋体" w:hAnsi="宋体"/>
                <w:sz w:val="21"/>
                <w:szCs w:val="21"/>
              </w:rPr>
              <w:t xml:space="preserve">3.支持对学生异常行为的预警，包括学生到课率、前排就坐率、抬头率、玩手机、睡觉等，异常课堂列表可实时推送给校管理员。</w:t>
            </w:r>
            <w:r/>
          </w:p>
          <w:p>
            <w:pPr>
              <w:ind w:left="0"/>
              <w:jc w:val="left"/>
              <w:rPr>
                <w:rFonts w:ascii="宋体" w:hAnsi="宋体"/>
                <w:sz w:val="21"/>
                <w:szCs w:val="21"/>
              </w:rPr>
            </w:pPr>
            <w:r>
              <w:rPr>
                <w:rFonts w:hint="eastAsia" w:ascii="宋体" w:hAnsi="宋体"/>
                <w:sz w:val="21"/>
                <w:szCs w:val="21"/>
              </w:rPr>
              <w:t xml:space="preserve">六、AI课堂教学评价领导驾驶舱</w:t>
            </w:r>
            <w:r/>
          </w:p>
          <w:p>
            <w:pPr>
              <w:ind w:left="0"/>
              <w:jc w:val="left"/>
              <w:rPr>
                <w:rFonts w:ascii="宋体" w:hAnsi="宋体"/>
                <w:sz w:val="21"/>
                <w:szCs w:val="21"/>
              </w:rPr>
            </w:pPr>
            <w:r>
              <w:rPr>
                <w:rFonts w:hint="eastAsia" w:ascii="宋体" w:hAnsi="宋体"/>
                <w:sz w:val="21"/>
                <w:szCs w:val="21"/>
              </w:rPr>
              <w:t xml:space="preserve">1.数据大屏可根据学期、学院进行筛选，定位到某个学期、某个学院的数据统计。</w:t>
            </w:r>
            <w:r/>
          </w:p>
          <w:p>
            <w:pPr>
              <w:ind w:left="0"/>
              <w:jc w:val="left"/>
              <w:rPr>
                <w:rFonts w:ascii="宋体" w:hAnsi="宋体"/>
                <w:sz w:val="21"/>
                <w:szCs w:val="21"/>
              </w:rPr>
            </w:pPr>
            <w:r>
              <w:rPr>
                <w:rFonts w:hint="eastAsia" w:ascii="宋体" w:hAnsi="宋体"/>
                <w:sz w:val="21"/>
                <w:szCs w:val="21"/>
              </w:rPr>
              <w:t xml:space="preserve">2.数据大屏支持展示筛选条件下的上课教师数、开课课程数以及上课学生总数，方便管理人员对数据详情有一个基本了解。</w:t>
            </w:r>
            <w:r/>
          </w:p>
          <w:p>
            <w:pPr>
              <w:ind w:left="0"/>
              <w:jc w:val="left"/>
              <w:rPr>
                <w:rFonts w:ascii="宋体" w:hAnsi="宋体"/>
                <w:sz w:val="21"/>
                <w:szCs w:val="21"/>
              </w:rPr>
            </w:pPr>
            <w:r>
              <w:rPr>
                <w:rFonts w:hint="eastAsia" w:ascii="宋体" w:hAnsi="宋体"/>
                <w:sz w:val="21"/>
                <w:szCs w:val="21"/>
              </w:rPr>
              <w:t xml:space="preserve">3.数据大屏支持展示所有指标在筛选条件下的具体指标的数据对比或趋势分析，包括到课率、前排就坐率、抬头率、师生课堂行为分析、教学类型等。</w:t>
            </w:r>
            <w:r/>
          </w:p>
          <w:p>
            <w:pPr>
              <w:ind w:left="0"/>
              <w:jc w:val="left"/>
              <w:rPr>
                <w:rFonts w:ascii="宋体" w:hAnsi="宋体"/>
                <w:sz w:val="21"/>
                <w:szCs w:val="21"/>
              </w:rPr>
            </w:pPr>
            <w:r>
              <w:rPr>
                <w:rFonts w:hint="eastAsia" w:ascii="宋体" w:hAnsi="宋体"/>
                <w:sz w:val="21"/>
                <w:szCs w:val="21"/>
              </w:rPr>
              <w:t xml:space="preserve">4.数据大屏指标实时数据展示到课率、前排就坐率、抬头率的平均值雷达图、最高值雷达图以及最低值雷达图。</w:t>
            </w:r>
            <w:r/>
          </w:p>
          <w:p>
            <w:pPr>
              <w:ind w:left="0"/>
              <w:jc w:val="left"/>
              <w:rPr>
                <w:rFonts w:ascii="宋体" w:hAnsi="宋体"/>
                <w:sz w:val="21"/>
                <w:szCs w:val="21"/>
              </w:rPr>
            </w:pPr>
            <w:r>
              <w:rPr>
                <w:rFonts w:hint="eastAsia" w:ascii="宋体" w:hAnsi="宋体"/>
                <w:sz w:val="21"/>
                <w:szCs w:val="21"/>
              </w:rPr>
              <w:t xml:space="preserve">七、AI课程报告</w:t>
            </w:r>
            <w:r/>
          </w:p>
          <w:p>
            <w:pPr>
              <w:ind w:left="0"/>
              <w:jc w:val="left"/>
              <w:rPr>
                <w:rFonts w:ascii="宋体" w:hAnsi="宋体"/>
                <w:sz w:val="21"/>
                <w:szCs w:val="21"/>
              </w:rPr>
            </w:pPr>
            <w:r>
              <w:rPr>
                <w:rFonts w:hint="eastAsia" w:ascii="宋体" w:hAnsi="宋体"/>
                <w:sz w:val="21"/>
                <w:szCs w:val="21"/>
              </w:rPr>
              <w:t xml:space="preserve">1.报告支持按学期、学年、具体自定义时段筛选，生成课程学期报告、课程学年报告或课程阶段性报告。</w:t>
            </w:r>
            <w:r/>
          </w:p>
          <w:p>
            <w:pPr>
              <w:ind w:left="0"/>
              <w:jc w:val="left"/>
              <w:rPr>
                <w:rFonts w:ascii="宋体" w:hAnsi="宋体"/>
                <w:sz w:val="21"/>
                <w:szCs w:val="21"/>
              </w:rPr>
            </w:pPr>
            <w:r>
              <w:rPr>
                <w:rFonts w:hint="eastAsia" w:ascii="宋体" w:hAnsi="宋体"/>
                <w:sz w:val="21"/>
                <w:szCs w:val="21"/>
              </w:rPr>
              <w:t xml:space="preserve">2.系统支持生成课程行为分析报告，对教师言语表达、教学行为、教学方法、情感分析等具体指标结果以及学生学习行为、学习体验、学习成效等具体指标结果数据可视化呈现，并智能生成对应指标的教学建议；</w:t>
            </w:r>
            <w:r/>
          </w:p>
          <w:p>
            <w:pPr>
              <w:ind w:left="0"/>
              <w:jc w:val="left"/>
              <w:rPr>
                <w:rFonts w:ascii="宋体" w:hAnsi="宋体"/>
                <w:sz w:val="21"/>
                <w:szCs w:val="21"/>
              </w:rPr>
            </w:pPr>
            <w:r>
              <w:rPr>
                <w:rFonts w:hint="eastAsia" w:ascii="宋体" w:hAnsi="宋体"/>
                <w:sz w:val="21"/>
                <w:szCs w:val="21"/>
              </w:rPr>
              <w:t xml:space="preserve">3.结合整个课程的AI分析结果，输出整门课的分析、总结与教学建议报告，并应提供对同一门课程不同授课老师的教学情况进行横向对比，报告支持预览和下载等。</w:t>
            </w:r>
            <w:r/>
          </w:p>
          <w:p>
            <w:pPr>
              <w:ind w:left="0"/>
              <w:jc w:val="left"/>
              <w:rPr>
                <w:rFonts w:ascii="宋体" w:hAnsi="宋体"/>
                <w:sz w:val="21"/>
                <w:szCs w:val="21"/>
              </w:rPr>
            </w:pPr>
            <w:r>
              <w:rPr>
                <w:rFonts w:hint="eastAsia" w:ascii="宋体" w:hAnsi="宋体"/>
                <w:sz w:val="21"/>
                <w:szCs w:val="21"/>
              </w:rPr>
              <w:t xml:space="preserve">八、视频采集对接与排程管理</w:t>
            </w:r>
            <w:r/>
          </w:p>
          <w:p>
            <w:pPr>
              <w:ind w:left="0"/>
              <w:jc w:val="left"/>
              <w:rPr>
                <w:rFonts w:ascii="宋体" w:hAnsi="宋体"/>
                <w:sz w:val="21"/>
                <w:szCs w:val="21"/>
              </w:rPr>
            </w:pPr>
            <w:r>
              <w:rPr>
                <w:rFonts w:hint="eastAsia" w:ascii="宋体" w:hAnsi="宋体"/>
                <w:sz w:val="21"/>
                <w:szCs w:val="21"/>
              </w:rPr>
              <w:t xml:space="preserve">1.完成与学校巡课平台（现有平台是由苏州芯爱信息科技有限公司开发）的数据对接，满足本次项目建设所需要的教师机位、学生机位、HDMI三路机位的视频采集，且三路输出都是独立视频，不合成导播画面或融合画面。</w:t>
            </w:r>
            <w:r/>
          </w:p>
          <w:p>
            <w:pPr>
              <w:ind w:left="0"/>
              <w:jc w:val="left"/>
              <w:rPr>
                <w:rFonts w:ascii="宋体" w:hAnsi="宋体"/>
                <w:sz w:val="21"/>
                <w:szCs w:val="21"/>
              </w:rPr>
            </w:pPr>
            <w:r>
              <w:rPr>
                <w:rFonts w:hint="eastAsia" w:ascii="宋体" w:hAnsi="宋体"/>
                <w:sz w:val="21"/>
                <w:szCs w:val="21"/>
              </w:rPr>
              <w:t xml:space="preserve">2.支持管理员查看录播排程，可通过授课时间、节次、教学楼、教室、课程、教师信息查询录播排程。</w:t>
            </w:r>
            <w:r/>
          </w:p>
          <w:p>
            <w:pPr>
              <w:ind w:left="0"/>
              <w:jc w:val="left"/>
              <w:rPr>
                <w:rFonts w:ascii="宋体" w:hAnsi="宋体"/>
                <w:sz w:val="21"/>
                <w:szCs w:val="21"/>
              </w:rPr>
            </w:pPr>
            <w:r>
              <w:rPr>
                <w:rFonts w:hint="eastAsia" w:ascii="宋体" w:hAnsi="宋体"/>
                <w:sz w:val="21"/>
                <w:szCs w:val="21"/>
              </w:rPr>
              <w:t xml:space="preserve">3.支持通过排程的预约状态管理排程录制启停，管理员可对未预约的教室进行录播预约开启，可通过上课时间进行自动启停，平台支持展示所有可预约教室，支持取消已预约的直播课程。</w:t>
            </w:r>
            <w:r/>
          </w:p>
          <w:p>
            <w:pPr>
              <w:ind w:left="0"/>
              <w:jc w:val="left"/>
              <w:rPr>
                <w:rFonts w:ascii="宋体" w:hAnsi="宋体"/>
                <w:sz w:val="21"/>
                <w:szCs w:val="21"/>
              </w:rPr>
            </w:pPr>
            <w:r>
              <w:rPr>
                <w:rFonts w:hint="eastAsia" w:ascii="宋体" w:hAnsi="宋体"/>
                <w:sz w:val="21"/>
                <w:szCs w:val="21"/>
              </w:rPr>
              <w:t xml:space="preserve">4.通过对接教务系统排课数据进行每日批量自动启停录播，管理员可以手动创建排程，可控制教师个人是否可以创建排程，管理员可批量进行开启录播、关闭录播。</w:t>
            </w:r>
            <w:r/>
          </w:p>
          <w:p>
            <w:pPr>
              <w:ind w:left="0"/>
              <w:jc w:val="left"/>
              <w:rPr>
                <w:rFonts w:ascii="宋体" w:hAnsi="宋体"/>
                <w:sz w:val="21"/>
                <w:szCs w:val="21"/>
              </w:rPr>
            </w:pPr>
            <w:r>
              <w:rPr>
                <w:rFonts w:hint="eastAsia" w:ascii="宋体" w:hAnsi="宋体"/>
                <w:sz w:val="21"/>
                <w:szCs w:val="21"/>
              </w:rPr>
              <w:t xml:space="preserve">5.录播资源可实现自动拉取，管理员可根据需要手动拉取资源，支持手动上传录播视频，支持对录播资源设置下载、观看权限。</w:t>
            </w:r>
            <w:r/>
          </w:p>
          <w:p>
            <w:pPr>
              <w:ind w:left="0"/>
              <w:jc w:val="left"/>
              <w:rPr>
                <w:rFonts w:ascii="宋体" w:hAnsi="宋体"/>
                <w:sz w:val="21"/>
                <w:szCs w:val="21"/>
              </w:rPr>
            </w:pPr>
            <w:r>
              <w:rPr>
                <w:rFonts w:hint="eastAsia" w:ascii="宋体" w:hAnsi="宋体"/>
                <w:sz w:val="21"/>
                <w:szCs w:val="21"/>
              </w:rPr>
              <w:t xml:space="preserve">九、授权范围及服务</w:t>
            </w:r>
            <w:r/>
          </w:p>
          <w:p>
            <w:pPr>
              <w:ind w:left="0"/>
              <w:spacing w:after="120"/>
              <w:widowControl w:val="off"/>
              <w:rPr>
                <w:rFonts w:ascii="宋体" w:hAnsi="宋体"/>
                <w:sz w:val="21"/>
                <w:szCs w:val="21"/>
              </w:rPr>
            </w:pPr>
            <w:r>
              <w:rPr>
                <w:rFonts w:hint="eastAsia" w:ascii="宋体" w:hAnsi="宋体"/>
                <w:sz w:val="21"/>
                <w:szCs w:val="21"/>
              </w:rPr>
              <w:t xml:space="preserve">1.本次项目支持全校不少于50间智慧教室AI课堂教学评价系统的接入，含系统软件部署及系统运维支持服务；支持授权的智慧教室开展AI评价任务分析，包括全量评价任务的AI能力的编排、调度管理、任务管理、日志管理。</w:t>
            </w:r>
            <w:r/>
          </w:p>
          <w:p>
            <w:pPr>
              <w:ind w:left="0"/>
              <w:jc w:val="left"/>
              <w:rPr>
                <w:rFonts w:ascii="宋体" w:hAnsi="宋体"/>
                <w:sz w:val="21"/>
                <w:szCs w:val="21"/>
              </w:rPr>
            </w:pPr>
            <w:r>
              <w:rPr>
                <w:rFonts w:hint="eastAsia" w:ascii="宋体" w:hAnsi="宋体"/>
                <w:sz w:val="21"/>
                <w:szCs w:val="21"/>
              </w:rPr>
              <w:t xml:space="preserve">十、课堂实录</w:t>
            </w:r>
            <w:r/>
          </w:p>
          <w:p>
            <w:pPr>
              <w:ind w:left="0"/>
              <w:jc w:val="left"/>
              <w:rPr>
                <w:rFonts w:ascii="宋体" w:hAnsi="宋体"/>
                <w:sz w:val="21"/>
                <w:szCs w:val="21"/>
              </w:rPr>
            </w:pPr>
            <w:r>
              <w:rPr>
                <w:rFonts w:hint="eastAsia" w:ascii="宋体" w:hAnsi="宋体"/>
                <w:sz w:val="21"/>
                <w:szCs w:val="21"/>
              </w:rPr>
              <w:t xml:space="preserve">（一）字幕功能</w:t>
            </w:r>
            <w:r/>
          </w:p>
          <w:p>
            <w:pPr>
              <w:ind w:left="0"/>
              <w:jc w:val="left"/>
              <w:widowControl w:val="off"/>
              <w:rPr>
                <w:rFonts w:ascii="宋体" w:hAnsi="宋体"/>
                <w:sz w:val="21"/>
                <w:szCs w:val="21"/>
              </w:rPr>
            </w:pPr>
            <w:r>
              <w:rPr>
                <w:rFonts w:hint="eastAsia" w:ascii="宋体" w:hAnsi="宋体"/>
                <w:sz w:val="21"/>
                <w:szCs w:val="21"/>
              </w:rPr>
              <w:t xml:space="preserve">1.支持开始录制前切换转写的字幕语种，转写字幕支持选择切换成中文、英文、俄文、中英混合的语种识别模式。</w:t>
            </w:r>
            <w:r/>
          </w:p>
          <w:p>
            <w:pPr>
              <w:ind w:left="0"/>
              <w:jc w:val="left"/>
              <w:widowControl w:val="off"/>
              <w:rPr>
                <w:rFonts w:ascii="宋体" w:hAnsi="宋体"/>
                <w:sz w:val="21"/>
                <w:szCs w:val="21"/>
              </w:rPr>
            </w:pPr>
            <w:r>
              <w:rPr>
                <w:rFonts w:hint="eastAsia" w:ascii="宋体" w:hAnsi="宋体"/>
                <w:sz w:val="21"/>
                <w:szCs w:val="21"/>
              </w:rPr>
              <w:t xml:space="preserve">2.支持在开始录制前设置翻译字幕语种，当转写字幕为中文、中英混合时翻译字幕可以选择英文、俄文语种。转写字幕为英文、俄文的时候翻译字幕可以选择中文的语种。</w:t>
            </w:r>
            <w:r/>
          </w:p>
          <w:p>
            <w:pPr>
              <w:ind w:left="0"/>
              <w:jc w:val="left"/>
              <w:widowControl w:val="off"/>
              <w:rPr>
                <w:rFonts w:ascii="宋体" w:hAnsi="宋体"/>
                <w:sz w:val="21"/>
                <w:szCs w:val="21"/>
              </w:rPr>
            </w:pPr>
            <w:r>
              <w:rPr>
                <w:rFonts w:hint="eastAsia" w:ascii="宋体" w:hAnsi="宋体"/>
                <w:sz w:val="21"/>
                <w:szCs w:val="21"/>
              </w:rPr>
              <w:t xml:space="preserve">3.支持转写及翻译字幕的上屏展示，支持转写、翻译字幕单独或者同时上屏展示。</w:t>
            </w:r>
            <w:r/>
          </w:p>
          <w:p>
            <w:pPr>
              <w:ind w:left="0"/>
              <w:jc w:val="left"/>
              <w:rPr>
                <w:rFonts w:ascii="宋体" w:hAnsi="宋体"/>
                <w:sz w:val="21"/>
                <w:szCs w:val="21"/>
              </w:rPr>
            </w:pPr>
            <w:r>
              <w:rPr>
                <w:rFonts w:hint="eastAsia" w:ascii="宋体" w:hAnsi="宋体"/>
                <w:sz w:val="21"/>
                <w:szCs w:val="21"/>
              </w:rPr>
              <w:t xml:space="preserve">（二）系统录制功能</w:t>
            </w:r>
            <w:r/>
          </w:p>
          <w:p>
            <w:pPr>
              <w:ind w:left="0"/>
              <w:jc w:val="left"/>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支持教师录制的课程独立存储于教师个人账号下。不同账号间的数据进行隔离，保证数据安全性和私密性</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系统应支持录制开始后，显示3秒倒计时，避免无效画面被录制</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支持用户通过软件一键开启或结束录制</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4.</w:t>
            </w:r>
            <w:r>
              <w:rPr>
                <w:rFonts w:ascii="宋体" w:hAnsi="宋体"/>
                <w:sz w:val="21"/>
                <w:szCs w:val="21"/>
              </w:rPr>
              <w:t xml:space="preserve">支持同时录制系统和麦克风声音，也可以选择单独录制麦克风或者系统声音</w:t>
            </w:r>
            <w:r>
              <w:rPr>
                <w:rFonts w:hint="eastAsia" w:ascii="宋体" w:hAnsi="宋体"/>
                <w:sz w:val="21"/>
                <w:szCs w:val="21"/>
              </w:rPr>
              <w:t xml:space="preserve">。</w:t>
            </w:r>
            <w:r/>
          </w:p>
          <w:p>
            <w:pPr>
              <w:ind w:left="0"/>
              <w:jc w:val="left"/>
              <w:widowControl w:val="off"/>
              <w:rPr>
                <w:rFonts w:ascii="宋体" w:hAnsi="宋体"/>
                <w:sz w:val="21"/>
                <w:szCs w:val="21"/>
                <w:highlight w:val="yellow"/>
              </w:rPr>
            </w:pPr>
            <w:r>
              <w:rPr>
                <w:rFonts w:hint="eastAsia" w:ascii="宋体" w:hAnsi="宋体"/>
                <w:sz w:val="21"/>
                <w:szCs w:val="21"/>
              </w:rPr>
              <w:t xml:space="preserve">5.</w:t>
            </w:r>
            <w:r>
              <w:rPr>
                <w:rFonts w:ascii="宋体" w:hAnsi="宋体"/>
                <w:sz w:val="21"/>
                <w:szCs w:val="21"/>
              </w:rPr>
              <w:t xml:space="preserve">支持根据场景需要灵活设置字幕条的位置、宽高、字幕条透明度、文字的字体、字幕条的显示/隐藏状态；支持全屏显示字幕</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6.</w:t>
            </w:r>
            <w:r>
              <w:rPr>
                <w:rFonts w:ascii="宋体" w:hAnsi="宋体"/>
                <w:sz w:val="21"/>
                <w:szCs w:val="21"/>
              </w:rPr>
              <w:t xml:space="preserve">支持结束课程录制时屏幕页面出现二维码，学生可扫码查看课程视频、教师口水稿及对应翻译内容</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7.</w:t>
            </w:r>
            <w:r>
              <w:rPr>
                <w:rFonts w:ascii="宋体" w:hAnsi="宋体"/>
                <w:sz w:val="21"/>
                <w:szCs w:val="21"/>
              </w:rPr>
              <w:t xml:space="preserve">支持结束录制的课程自动上传至云端形成教师个人</w:t>
            </w:r>
            <w:r>
              <w:rPr>
                <w:rFonts w:hint="eastAsia" w:ascii="宋体" w:hAnsi="宋体"/>
                <w:sz w:val="21"/>
                <w:szCs w:val="21"/>
              </w:rPr>
              <w:t xml:space="preserve">资源</w:t>
            </w:r>
            <w:r>
              <w:rPr>
                <w:rFonts w:ascii="宋体" w:hAnsi="宋体"/>
                <w:sz w:val="21"/>
                <w:szCs w:val="21"/>
              </w:rPr>
              <w:t xml:space="preserve">库，支持断点续传</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8.</w:t>
            </w:r>
            <w:r>
              <w:rPr>
                <w:rFonts w:ascii="宋体" w:hAnsi="宋体"/>
                <w:sz w:val="21"/>
                <w:szCs w:val="21"/>
              </w:rPr>
              <w:t xml:space="preserve">支持</w:t>
            </w:r>
            <w:r>
              <w:rPr>
                <w:rFonts w:hint="eastAsia" w:ascii="宋体" w:hAnsi="宋体"/>
                <w:sz w:val="21"/>
                <w:szCs w:val="21"/>
              </w:rPr>
              <w:t xml:space="preserve">录制课程</w:t>
            </w:r>
            <w:r>
              <w:rPr>
                <w:rFonts w:ascii="宋体" w:hAnsi="宋体"/>
                <w:sz w:val="21"/>
                <w:szCs w:val="21"/>
              </w:rPr>
              <w:t xml:space="preserve">分享教师可自主选择是否分享到学校、其他教师或公开链接</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9.</w:t>
            </w:r>
            <w:r>
              <w:rPr>
                <w:rFonts w:ascii="宋体" w:hAnsi="宋体"/>
                <w:sz w:val="21"/>
                <w:szCs w:val="21"/>
              </w:rPr>
              <w:t xml:space="preserve">支持实录课程中在同一页面展示实录视频+文本+关键帧，支持通过搜索框输入文字的形式进行定位搜索；点击文本区域、关键帧、关键要点标识等方式快速精准定位对应视频内容</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10.</w:t>
            </w:r>
            <w:r>
              <w:rPr>
                <w:rFonts w:ascii="宋体" w:hAnsi="宋体"/>
                <w:sz w:val="21"/>
                <w:szCs w:val="21"/>
              </w:rPr>
              <w:t xml:space="preserve">支持自动提取出转写文字</w:t>
            </w:r>
            <w:r>
              <w:rPr>
                <w:rFonts w:hint="eastAsia" w:ascii="宋体" w:hAnsi="宋体"/>
                <w:sz w:val="21"/>
                <w:szCs w:val="21"/>
              </w:rPr>
              <w:t xml:space="preserve">中的重点和关键点并形成课程关键词。</w:t>
            </w:r>
            <w:r>
              <w:rPr>
                <w:rFonts w:ascii="宋体" w:hAnsi="宋体"/>
                <w:sz w:val="21"/>
                <w:szCs w:val="21"/>
              </w:rPr>
              <w:t xml:space="preserve">支持对教师任意授课内容（包括PPT、WORD、视频等）的关键帧的自动提取。</w:t>
            </w:r>
            <w:r/>
          </w:p>
          <w:p>
            <w:pPr>
              <w:ind w:left="0"/>
              <w:jc w:val="left"/>
              <w:widowControl w:val="off"/>
              <w:rPr>
                <w:rFonts w:ascii="宋体" w:hAnsi="宋体"/>
                <w:sz w:val="21"/>
                <w:szCs w:val="21"/>
              </w:rPr>
            </w:pPr>
            <w:r>
              <w:rPr>
                <w:rFonts w:hint="eastAsia" w:ascii="宋体" w:hAnsi="宋体"/>
                <w:sz w:val="21"/>
                <w:szCs w:val="21"/>
              </w:rPr>
              <w:t xml:space="preserve">（三）系统设置功能</w:t>
            </w:r>
            <w:r/>
          </w:p>
          <w:p>
            <w:pPr>
              <w:ind w:left="0"/>
              <w:jc w:val="left"/>
              <w:widowControl w:val="off"/>
              <w:rPr>
                <w:rFonts w:ascii="宋体" w:hAnsi="宋体"/>
                <w:sz w:val="21"/>
                <w:szCs w:val="21"/>
              </w:rPr>
            </w:pPr>
            <w:r>
              <w:rPr>
                <w:rFonts w:hint="eastAsia" w:ascii="宋体" w:hAnsi="宋体"/>
                <w:sz w:val="21"/>
                <w:szCs w:val="21"/>
              </w:rPr>
              <w:t xml:space="preserve">1.字幕设置：支持选择字幕条展开或收起，选择字幕条是否置顶，字幕条展示语种（包括中文、英文、俄文、中英混合等），支持选择双语模式下字幕展示形式，选择字幕字体、字体大小、字体颜色，支持设置字幕条背景透明度。</w:t>
            </w:r>
            <w:r/>
          </w:p>
          <w:p>
            <w:pPr>
              <w:ind w:left="0"/>
              <w:jc w:val="left"/>
              <w:widowControl w:val="off"/>
              <w:rPr>
                <w:rFonts w:ascii="宋体" w:hAnsi="宋体"/>
                <w:sz w:val="21"/>
                <w:szCs w:val="21"/>
              </w:rPr>
            </w:pPr>
            <w:r>
              <w:rPr>
                <w:rFonts w:hint="eastAsia" w:ascii="宋体" w:hAnsi="宋体"/>
                <w:sz w:val="21"/>
                <w:szCs w:val="21"/>
              </w:rPr>
              <w:t xml:space="preserve">2.录制设置：支持录制麦克风切换，选择画面源，支持全屏录制，录制视频质量（应包括流畅、标清、高清、超清）及转写模式（混音模式、麦克风模系统音模式；支持设置录制结束是否显示二维码，是否自动保存。</w:t>
            </w:r>
            <w:r/>
          </w:p>
          <w:p>
            <w:pPr>
              <w:ind w:left="0"/>
              <w:jc w:val="left"/>
              <w:widowControl w:val="off"/>
              <w:rPr>
                <w:rFonts w:ascii="宋体" w:hAnsi="宋体"/>
                <w:sz w:val="21"/>
                <w:szCs w:val="21"/>
              </w:rPr>
            </w:pPr>
            <w:r>
              <w:rPr>
                <w:rFonts w:hint="eastAsia" w:ascii="宋体" w:hAnsi="宋体"/>
                <w:sz w:val="21"/>
                <w:szCs w:val="21"/>
              </w:rPr>
              <w:t xml:space="preserve">3.专业词库：支持教师添加专业专有名词或同步系统课程知识库到专业词库，以提升转写识别准确率，添加后应立即生效</w:t>
            </w:r>
            <w:r>
              <w:rPr>
                <w:rFonts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4.文件存储：应支持选择文件缓存位置、视频录制默认最长支持2小时录制，可以修改4小时或8小时录制时长。</w:t>
            </w:r>
            <w:r/>
          </w:p>
          <w:p>
            <w:pPr>
              <w:ind w:left="0"/>
              <w:jc w:val="left"/>
              <w:widowControl w:val="off"/>
              <w:rPr>
                <w:rFonts w:ascii="宋体" w:hAnsi="宋体"/>
                <w:sz w:val="21"/>
                <w:szCs w:val="21"/>
              </w:rPr>
            </w:pPr>
            <w:r>
              <w:rPr>
                <w:rFonts w:hint="eastAsia" w:ascii="宋体" w:hAnsi="宋体"/>
                <w:sz w:val="21"/>
                <w:szCs w:val="21"/>
              </w:rPr>
              <w:t xml:space="preserve">（四）个人课程管理</w:t>
            </w:r>
            <w:r/>
          </w:p>
          <w:p>
            <w:pPr>
              <w:ind w:left="0"/>
              <w:jc w:val="left"/>
              <w:widowControl w:val="off"/>
              <w:rPr>
                <w:rFonts w:ascii="宋体" w:hAnsi="宋体"/>
                <w:sz w:val="21"/>
                <w:szCs w:val="21"/>
                <w:highlight w:val="yellow"/>
              </w:rPr>
            </w:pPr>
            <w:r>
              <w:rPr>
                <w:rFonts w:hint="eastAsia" w:ascii="宋体" w:hAnsi="宋体"/>
                <w:sz w:val="21"/>
                <w:szCs w:val="21"/>
              </w:rPr>
              <w:t xml:space="preserve">1.</w:t>
            </w:r>
            <w:r>
              <w:rPr>
                <w:rFonts w:ascii="宋体" w:hAnsi="宋体"/>
                <w:sz w:val="21"/>
                <w:szCs w:val="21"/>
              </w:rPr>
              <w:t xml:space="preserve">支持教师将录制好的课程进行标签打点、视频重命名、移动到其他文件夹、删除微课等管理功能</w:t>
            </w:r>
            <w:r>
              <w:rPr>
                <w:rFonts w:hint="eastAsia" w:ascii="宋体" w:hAnsi="宋体"/>
                <w:sz w:val="21"/>
                <w:szCs w:val="21"/>
              </w:rPr>
              <w:t xml:space="preserve">。</w:t>
            </w:r>
            <w:r>
              <w:rPr>
                <w:rFonts w:ascii="宋体" w:hAnsi="宋体"/>
                <w:sz w:val="21"/>
                <w:szCs w:val="21"/>
              </w:rPr>
              <w:t xml:space="preserve">支持手动给视频打点，可以选择视频某一个关键帧设置知识点标签、重难点标签和笔记内容。</w:t>
            </w:r>
            <w:r/>
          </w:p>
          <w:p>
            <w:pPr>
              <w:ind w:left="0"/>
              <w:jc w:val="lef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支持录制好课程内容视频视图播放、图文视图播放，视频视图播放时应支持倍速播放（倍速可选择0.5\0.75\1\1.25\1.5\2倍速）、选择播放视频的声音大小、全屏展示播放</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支持课程内容下载功能，支持下载视频文件、下载字幕、下载音频，下载视频时可以选择下载的视频范围。</w:t>
            </w:r>
            <w:r/>
          </w:p>
          <w:p>
            <w:pPr>
              <w:ind w:left="0"/>
              <w:jc w:val="left"/>
              <w:widowControl w:val="off"/>
              <w:rPr>
                <w:rFonts w:ascii="宋体" w:hAnsi="宋体"/>
                <w:sz w:val="21"/>
                <w:szCs w:val="21"/>
              </w:rPr>
            </w:pPr>
            <w:r>
              <w:rPr>
                <w:rFonts w:hint="eastAsia" w:ascii="宋体" w:hAnsi="宋体"/>
                <w:sz w:val="21"/>
                <w:szCs w:val="21"/>
              </w:rPr>
              <w:t xml:space="preserve">（五）核</w:t>
            </w:r>
            <w:r>
              <w:rPr>
                <w:rFonts w:hint="eastAsia" w:ascii="宋体" w:hAnsi="宋体"/>
                <w:sz w:val="21"/>
                <w:szCs w:val="21"/>
              </w:rPr>
              <w:t xml:space="preserve">心转写引擎服务</w:t>
            </w:r>
            <w:r/>
          </w:p>
          <w:p>
            <w:pPr>
              <w:ind w:left="0"/>
              <w:jc w:val="left"/>
              <w:widowControl w:val="off"/>
              <w:rPr>
                <w:rFonts w:ascii="宋体" w:hAnsi="宋体"/>
                <w:strike/>
                <w:sz w:val="21"/>
                <w:szCs w:val="21"/>
                <w:highlight w:val="yellow"/>
              </w:rPr>
            </w:pPr>
            <w:r>
              <w:rPr>
                <w:rFonts w:ascii="宋体" w:hAnsi="宋体" w:cs="Arial"/>
                <w:sz w:val="21"/>
                <w:szCs w:val="21"/>
              </w:rPr>
              <w:t xml:space="preserve">▲</w:t>
            </w:r>
            <w:r>
              <w:rPr>
                <w:rFonts w:hint="eastAsia" w:ascii="宋体" w:hAnsi="宋体"/>
                <w:sz w:val="21"/>
                <w:szCs w:val="21"/>
              </w:rPr>
              <w:t xml:space="preserve">1.</w:t>
            </w:r>
            <w:r>
              <w:rPr>
                <w:rFonts w:ascii="宋体" w:hAnsi="宋体"/>
                <w:sz w:val="21"/>
                <w:szCs w:val="21"/>
              </w:rPr>
              <w:t xml:space="preserve">支持开始录制前切换转写的字幕语种，转写字幕支持选择切换成中文、英文、俄文、中英混合的语种识别模式</w:t>
            </w:r>
            <w:r>
              <w:rPr>
                <w:rFonts w:hint="eastAsia" w:ascii="宋体" w:hAnsi="宋体"/>
                <w:sz w:val="21"/>
                <w:szCs w:val="21"/>
              </w:rPr>
              <w:t xml:space="preserve">。</w:t>
            </w:r>
            <w:r>
              <w:rPr>
                <w:rFonts w:hint="eastAsia"/>
                <w:sz w:val="21"/>
                <w:szCs w:val="21"/>
              </w:rPr>
              <w:t xml:space="preserve">支持在开始录制前设置翻译字幕语种，当转写字幕为中文、中英混合时翻译字幕可以选择英文、俄文语种。转写字幕为英文、俄文的时候翻译字幕可以选择中文的语种。</w:t>
            </w:r>
            <w:r/>
          </w:p>
          <w:p>
            <w:pPr>
              <w:ind w:left="0"/>
              <w:jc w:val="left"/>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具有文本顺滑、标点识别、自然语言处理、语气词过滤能力，能够让识别结果更加准确，语气词和重复词自动过滤，以保证文稿的规范性</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（六）课程资源管理</w:t>
            </w:r>
            <w:r/>
          </w:p>
          <w:p>
            <w:pPr>
              <w:ind w:left="0"/>
              <w:jc w:val="left"/>
              <w:widowControl w:val="off"/>
              <w:rPr>
                <w:rFonts w:ascii="宋体" w:hAnsi="宋体"/>
                <w:sz w:val="21"/>
                <w:szCs w:val="21"/>
              </w:rPr>
            </w:pPr>
            <w:r>
              <w:rPr>
                <w:rFonts w:hint="eastAsia" w:ascii="宋体" w:hAnsi="宋体"/>
                <w:sz w:val="21"/>
                <w:szCs w:val="21"/>
              </w:rPr>
              <w:t xml:space="preserve">1.支持</w:t>
            </w:r>
            <w:r>
              <w:rPr>
                <w:rFonts w:hint="eastAsia" w:ascii="宋体" w:hAnsi="宋体"/>
                <w:sz w:val="21"/>
                <w:szCs w:val="21"/>
                <w:lang w:eastAsia="zh-Hans"/>
              </w:rPr>
              <w:t xml:space="preserve">录制结束后，院校的管理员在后台查看对应</w:t>
            </w:r>
            <w:r>
              <w:rPr>
                <w:rFonts w:hint="eastAsia" w:ascii="宋体" w:hAnsi="宋体"/>
                <w:sz w:val="21"/>
                <w:szCs w:val="21"/>
              </w:rPr>
              <w:t xml:space="preserve">院部</w:t>
            </w:r>
            <w:r>
              <w:rPr>
                <w:rFonts w:hint="eastAsia" w:ascii="宋体" w:hAnsi="宋体"/>
                <w:sz w:val="21"/>
                <w:szCs w:val="21"/>
                <w:lang w:eastAsia="zh-Hans"/>
              </w:rPr>
              <w:t xml:space="preserve">和学校全部的</w:t>
            </w:r>
            <w:r>
              <w:rPr>
                <w:rFonts w:hint="eastAsia" w:ascii="宋体" w:hAnsi="宋体"/>
                <w:sz w:val="21"/>
                <w:szCs w:val="21"/>
              </w:rPr>
              <w:t xml:space="preserve">课程</w:t>
            </w:r>
            <w:r>
              <w:rPr>
                <w:rFonts w:hint="eastAsia" w:ascii="宋体" w:hAnsi="宋体"/>
                <w:sz w:val="21"/>
                <w:szCs w:val="21"/>
                <w:lang w:eastAsia="zh-Hans"/>
              </w:rPr>
              <w:t xml:space="preserve">资源。</w:t>
            </w:r>
            <w:r>
              <w:rPr>
                <w:rFonts w:hint="eastAsia" w:ascii="宋体" w:hAnsi="宋体"/>
                <w:sz w:val="21"/>
                <w:szCs w:val="21"/>
              </w:rPr>
              <w:t xml:space="preserve">同时支持教师自己的课程分享到</w:t>
            </w:r>
            <w:r>
              <w:rPr>
                <w:rFonts w:hint="eastAsia" w:ascii="宋体" w:hAnsi="宋体"/>
                <w:sz w:val="21"/>
                <w:szCs w:val="21"/>
                <w:lang w:eastAsia="zh-Hans"/>
              </w:rPr>
              <w:t xml:space="preserve">学校</w:t>
            </w:r>
            <w:r>
              <w:rPr>
                <w:rFonts w:hint="eastAsia" w:ascii="宋体" w:hAnsi="宋体"/>
                <w:sz w:val="21"/>
                <w:szCs w:val="21"/>
              </w:rPr>
              <w:t xml:space="preserve">课程中心</w:t>
            </w:r>
            <w:r>
              <w:rPr>
                <w:rFonts w:hint="eastAsia" w:ascii="宋体" w:hAnsi="宋体"/>
                <w:sz w:val="21"/>
                <w:szCs w:val="21"/>
                <w:lang w:eastAsia="zh-Hans"/>
              </w:rPr>
              <w:t xml:space="preserve">、分享给其他教师</w:t>
            </w:r>
            <w:r>
              <w:rPr>
                <w:rFonts w:hint="eastAsia" w:ascii="宋体" w:hAnsi="宋体"/>
                <w:sz w:val="21"/>
                <w:szCs w:val="21"/>
              </w:rPr>
              <w:t xml:space="preserve">或</w:t>
            </w:r>
            <w:r>
              <w:rPr>
                <w:rFonts w:hint="eastAsia" w:ascii="宋体" w:hAnsi="宋体"/>
                <w:sz w:val="21"/>
                <w:szCs w:val="21"/>
                <w:lang w:eastAsia="zh-Hans"/>
              </w:rPr>
              <w:t xml:space="preserve">公开链接分享</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2.支持</w:t>
            </w:r>
            <w:r>
              <w:rPr>
                <w:rFonts w:hint="eastAsia" w:ascii="宋体" w:hAnsi="宋体"/>
                <w:sz w:val="21"/>
                <w:szCs w:val="21"/>
                <w:lang w:eastAsia="zh-Hans"/>
              </w:rPr>
              <w:t xml:space="preserve">学校管理员和学院管理员对全校/全</w:t>
            </w:r>
            <w:r>
              <w:rPr>
                <w:rFonts w:hint="eastAsia" w:ascii="宋体" w:hAnsi="宋体"/>
                <w:sz w:val="21"/>
                <w:szCs w:val="21"/>
              </w:rPr>
              <w:t xml:space="preserve">院部课程</w:t>
            </w:r>
            <w:r>
              <w:rPr>
                <w:rFonts w:hint="eastAsia" w:ascii="宋体" w:hAnsi="宋体"/>
                <w:sz w:val="21"/>
                <w:szCs w:val="21"/>
                <w:lang w:eastAsia="zh-Hans"/>
              </w:rPr>
              <w:t xml:space="preserve">资源的管理，支持</w:t>
            </w:r>
            <w:r>
              <w:rPr>
                <w:rFonts w:hint="eastAsia" w:ascii="宋体" w:hAnsi="宋体"/>
                <w:sz w:val="21"/>
                <w:szCs w:val="21"/>
              </w:rPr>
              <w:t xml:space="preserve">对</w:t>
            </w:r>
            <w:r>
              <w:rPr>
                <w:rFonts w:hint="eastAsia" w:ascii="宋体" w:hAnsi="宋体"/>
                <w:sz w:val="21"/>
                <w:szCs w:val="21"/>
                <w:lang w:eastAsia="zh-Hans"/>
              </w:rPr>
              <w:t xml:space="preserve">封面、教师名称、资源名称、上传时间的列表查看，支持修改</w:t>
            </w:r>
            <w:r>
              <w:rPr>
                <w:rFonts w:hint="eastAsia" w:ascii="宋体" w:hAnsi="宋体"/>
                <w:sz w:val="21"/>
                <w:szCs w:val="21"/>
              </w:rPr>
              <w:t xml:space="preserve">课程</w:t>
            </w:r>
            <w:r>
              <w:rPr>
                <w:rFonts w:hint="eastAsia" w:ascii="宋体" w:hAnsi="宋体"/>
                <w:sz w:val="21"/>
                <w:szCs w:val="21"/>
                <w:lang w:eastAsia="zh-Hans"/>
              </w:rPr>
              <w:t xml:space="preserve">名称</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3.校本课程库支持全校老师和学生进行学习，支持按照课程的观看次数、</w:t>
            </w:r>
            <w:r>
              <w:rPr>
                <w:rFonts w:hint="eastAsia" w:ascii="宋体" w:hAnsi="宋体"/>
                <w:sz w:val="21"/>
                <w:szCs w:val="21"/>
                <w:lang w:eastAsia="zh-Hans"/>
              </w:rPr>
              <w:t xml:space="preserve">收藏</w:t>
            </w:r>
            <w:r>
              <w:rPr>
                <w:rFonts w:hint="eastAsia" w:ascii="宋体" w:hAnsi="宋体"/>
                <w:sz w:val="21"/>
                <w:szCs w:val="21"/>
              </w:rPr>
              <w:t xml:space="preserve">数</w:t>
            </w:r>
            <w:r>
              <w:rPr>
                <w:rFonts w:hint="eastAsia" w:ascii="宋体" w:hAnsi="宋体"/>
                <w:sz w:val="21"/>
                <w:szCs w:val="21"/>
                <w:lang w:eastAsia="zh-Hans"/>
              </w:rPr>
              <w:t xml:space="preserve">、评论数</w:t>
            </w:r>
            <w:r>
              <w:rPr>
                <w:rFonts w:hint="eastAsia" w:ascii="宋体" w:hAnsi="宋体"/>
                <w:sz w:val="21"/>
                <w:szCs w:val="21"/>
              </w:rPr>
              <w:t xml:space="preserve">等进行学习数据</w:t>
            </w:r>
            <w:r>
              <w:rPr>
                <w:rFonts w:hint="eastAsia" w:ascii="宋体" w:hAnsi="宋体"/>
                <w:sz w:val="21"/>
                <w:szCs w:val="21"/>
                <w:lang w:eastAsia="zh-Hans"/>
              </w:rPr>
              <w:t xml:space="preserve">统计</w:t>
            </w:r>
            <w:r>
              <w:rPr>
                <w:rFonts w:hint="eastAsia" w:ascii="宋体" w:hAnsi="宋体"/>
                <w:sz w:val="21"/>
                <w:szCs w:val="21"/>
              </w:rPr>
              <w:t xml:space="preserve">。</w:t>
            </w:r>
            <w:r/>
          </w:p>
          <w:p>
            <w:pPr>
              <w:ind w:left="0"/>
              <w:jc w:val="left"/>
              <w:widowControl w:val="off"/>
              <w:rPr>
                <w:rFonts w:ascii="宋体" w:hAnsi="宋体"/>
                <w:sz w:val="21"/>
                <w:szCs w:val="21"/>
              </w:rPr>
            </w:pPr>
            <w:r>
              <w:rPr>
                <w:rFonts w:hint="eastAsia" w:ascii="宋体" w:hAnsi="宋体"/>
                <w:sz w:val="21"/>
                <w:szCs w:val="21"/>
              </w:rPr>
              <w:t xml:space="preserve">4.支持用户按照上传教师姓名或课程名称进行课程的搜索。</w:t>
            </w:r>
            <w:r/>
          </w:p>
          <w:p>
            <w:pPr>
              <w:ind w:left="0"/>
              <w:jc w:val="left"/>
              <w:widowControl w:val="off"/>
              <w:rPr>
                <w:rFonts w:ascii="宋体" w:hAnsi="宋体"/>
                <w:sz w:val="21"/>
                <w:szCs w:val="21"/>
              </w:rPr>
            </w:pPr>
            <w:r>
              <w:rPr>
                <w:rFonts w:hint="eastAsia" w:ascii="宋体" w:hAnsi="宋体"/>
                <w:sz w:val="21"/>
                <w:szCs w:val="21"/>
              </w:rPr>
              <w:t xml:space="preserve">5.课程</w:t>
            </w:r>
            <w:r>
              <w:rPr>
                <w:rFonts w:hint="eastAsia" w:ascii="宋体" w:hAnsi="宋体"/>
                <w:sz w:val="21"/>
                <w:szCs w:val="21"/>
                <w:lang w:eastAsia="zh-Hans"/>
              </w:rPr>
              <w:t xml:space="preserve">数据看板：支持按</w:t>
            </w:r>
            <w:r>
              <w:rPr>
                <w:rFonts w:hint="eastAsia" w:ascii="宋体" w:hAnsi="宋体"/>
                <w:sz w:val="21"/>
                <w:szCs w:val="21"/>
              </w:rPr>
              <w:t xml:space="preserve">课程</w:t>
            </w:r>
            <w:r>
              <w:rPr>
                <w:rFonts w:hint="eastAsia" w:ascii="宋体" w:hAnsi="宋体"/>
                <w:sz w:val="21"/>
                <w:szCs w:val="21"/>
                <w:lang w:eastAsia="zh-Hans"/>
              </w:rPr>
              <w:t xml:space="preserve">总量</w:t>
            </w:r>
            <w:r>
              <w:rPr>
                <w:rFonts w:hint="eastAsia" w:ascii="宋体" w:hAnsi="宋体"/>
                <w:sz w:val="21"/>
                <w:szCs w:val="21"/>
              </w:rPr>
              <w:t xml:space="preserve">、</w:t>
            </w:r>
            <w:r>
              <w:rPr>
                <w:rFonts w:hint="eastAsia" w:ascii="宋体" w:hAnsi="宋体"/>
                <w:sz w:val="21"/>
                <w:szCs w:val="21"/>
                <w:lang w:eastAsia="zh-Hans"/>
              </w:rPr>
              <w:t xml:space="preserve">按学院专业</w:t>
            </w:r>
            <w:r>
              <w:rPr>
                <w:rFonts w:hint="eastAsia" w:ascii="宋体" w:hAnsi="宋体"/>
                <w:sz w:val="21"/>
                <w:szCs w:val="21"/>
              </w:rPr>
              <w:t xml:space="preserve">进行课程数据统计，支持</w:t>
            </w:r>
            <w:r>
              <w:rPr>
                <w:rFonts w:hint="eastAsia" w:ascii="宋体" w:hAnsi="宋体"/>
                <w:sz w:val="21"/>
                <w:szCs w:val="21"/>
                <w:lang w:eastAsia="zh-Hans"/>
              </w:rPr>
              <w:t xml:space="preserve">教师上传</w:t>
            </w:r>
            <w:r>
              <w:rPr>
                <w:rFonts w:hint="eastAsia" w:ascii="宋体" w:hAnsi="宋体"/>
                <w:sz w:val="21"/>
                <w:szCs w:val="21"/>
              </w:rPr>
              <w:t xml:space="preserve">课程</w:t>
            </w:r>
            <w:r>
              <w:rPr>
                <w:rFonts w:hint="eastAsia" w:ascii="宋体" w:hAnsi="宋体"/>
                <w:sz w:val="21"/>
                <w:szCs w:val="21"/>
                <w:lang w:eastAsia="zh-Hans"/>
              </w:rPr>
              <w:t xml:space="preserve">数量统计</w:t>
            </w:r>
            <w:r>
              <w:rPr>
                <w:rFonts w:hint="eastAsia" w:ascii="宋体" w:hAnsi="宋体"/>
                <w:sz w:val="21"/>
                <w:szCs w:val="21"/>
              </w:rPr>
              <w:t xml:space="preserve">、支持课程</w:t>
            </w:r>
            <w:r>
              <w:rPr>
                <w:rFonts w:hint="eastAsia" w:ascii="宋体" w:hAnsi="宋体"/>
                <w:sz w:val="21"/>
                <w:szCs w:val="21"/>
                <w:lang w:eastAsia="zh-Hans"/>
              </w:rPr>
              <w:t xml:space="preserve">的观看、点赞、评论量统计</w:t>
            </w:r>
            <w:r>
              <w:rPr>
                <w:rFonts w:hint="eastAsia" w:ascii="宋体" w:hAnsi="宋体"/>
                <w:sz w:val="21"/>
                <w:szCs w:val="21"/>
              </w:rPr>
              <w:t xml:space="preserve">。</w:t>
            </w:r>
            <w:r/>
          </w:p>
          <w:p>
            <w:pPr>
              <w:ind w:left="0"/>
              <w:jc w:val="left"/>
              <w:rPr>
                <w:rFonts w:ascii="宋体" w:hAnsi="宋体"/>
                <w:sz w:val="21"/>
                <w:szCs w:val="21"/>
              </w:rPr>
            </w:pPr>
            <w:r>
              <w:rPr>
                <w:rFonts w:hint="eastAsia" w:ascii="宋体" w:hAnsi="宋体"/>
                <w:sz w:val="21"/>
                <w:szCs w:val="21"/>
              </w:rPr>
              <w:t xml:space="preserve">（七）授权要求</w:t>
            </w:r>
            <w:r/>
          </w:p>
          <w:p>
            <w:pPr>
              <w:ind w:left="0"/>
              <w:jc w:val="left"/>
              <w:rPr>
                <w:rFonts w:ascii="宋体" w:hAnsi="宋体"/>
                <w:sz w:val="21"/>
                <w:szCs w:val="21"/>
              </w:rPr>
            </w:pPr>
            <w:r>
              <w:rPr>
                <w:rFonts w:hint="eastAsia" w:ascii="宋体" w:hAnsi="宋体"/>
                <w:sz w:val="21"/>
                <w:szCs w:val="21"/>
              </w:rPr>
              <w:t xml:space="preserve">支持3间智慧教室课堂实录接入，支持授权的智慧教室开展字幕、系统录制、系统设置、个人课程管理、课程资源管理等。</w:t>
            </w:r>
            <w:r/>
          </w:p>
          <w:p>
            <w:pPr>
              <w:ind w:left="0"/>
              <w:jc w:val="left"/>
              <w:rPr>
                <w:rFonts w:ascii="宋体" w:hAnsi="宋体"/>
                <w:sz w:val="21"/>
                <w:szCs w:val="21"/>
              </w:rPr>
            </w:pPr>
            <w:r>
              <w:rPr>
                <w:rFonts w:hint="eastAsia" w:ascii="宋体" w:hAnsi="宋体"/>
                <w:sz w:val="21"/>
                <w:szCs w:val="21"/>
              </w:rPr>
              <w:t xml:space="preserve">十一、基础数据服务</w:t>
            </w:r>
            <w:r/>
          </w:p>
          <w:p>
            <w:pPr>
              <w:ind w:left="0"/>
              <w:jc w:val="left"/>
              <w:widowControl w:val="off"/>
              <w:rPr>
                <w:rFonts w:ascii="宋体" w:hAnsi="宋体"/>
                <w:sz w:val="21"/>
                <w:szCs w:val="21"/>
              </w:rPr>
            </w:pPr>
            <w:r>
              <w:rPr>
                <w:rFonts w:hint="eastAsia" w:ascii="宋体" w:hAnsi="宋体"/>
                <w:sz w:val="21"/>
                <w:szCs w:val="21"/>
              </w:rPr>
              <w:t xml:space="preserve">（一）基础信息管理平台</w:t>
            </w:r>
            <w:r/>
          </w:p>
          <w:p>
            <w:pPr>
              <w:ind w:left="0"/>
              <w:jc w:val="left"/>
              <w:widowControl w:val="off"/>
              <w:rPr>
                <w:rFonts w:ascii="宋体" w:hAnsi="宋体"/>
                <w:sz w:val="21"/>
                <w:szCs w:val="21"/>
              </w:rPr>
            </w:pPr>
            <w:r>
              <w:rPr>
                <w:rFonts w:hint="eastAsia" w:ascii="宋体" w:hAnsi="宋体"/>
                <w:sz w:val="21"/>
                <w:szCs w:val="21"/>
              </w:rPr>
              <w:t xml:space="preserve">1.支持统一用户管理，支持统一存储所有应用系统的用户信息，应用系统对用户的相关操作全部通过用户中心完成，授权等操作由各应用系统根据业务完成，支持统一存储、分布授权。</w:t>
            </w:r>
            <w:r/>
          </w:p>
          <w:p>
            <w:pPr>
              <w:ind w:left="0"/>
              <w:jc w:val="left"/>
              <w:widowControl w:val="off"/>
              <w:rPr>
                <w:rFonts w:ascii="宋体" w:hAnsi="宋体"/>
                <w:sz w:val="21"/>
                <w:szCs w:val="21"/>
              </w:rPr>
            </w:pPr>
            <w:r>
              <w:rPr>
                <w:rFonts w:hint="eastAsia" w:ascii="宋体" w:hAnsi="宋体"/>
                <w:sz w:val="21"/>
                <w:szCs w:val="21"/>
              </w:rPr>
              <w:t xml:space="preserve">2.支持基本信息维护功能</w:t>
            </w:r>
            <w:r/>
          </w:p>
          <w:p>
            <w:pPr>
              <w:ind w:left="0"/>
              <w:jc w:val="left"/>
              <w:widowControl w:val="off"/>
              <w:rPr>
                <w:rFonts w:ascii="宋体" w:hAnsi="宋体"/>
                <w:sz w:val="21"/>
                <w:szCs w:val="21"/>
              </w:rPr>
            </w:pPr>
            <w:r>
              <w:rPr>
                <w:rFonts w:hint="eastAsia" w:ascii="宋体" w:hAnsi="宋体"/>
                <w:sz w:val="21"/>
                <w:szCs w:val="21"/>
              </w:rPr>
              <w:t xml:space="preserve">2.1.单位管理</w:t>
            </w:r>
            <w:r/>
          </w:p>
          <w:p>
            <w:pPr>
              <w:ind w:left="0"/>
              <w:jc w:val="left"/>
              <w:widowControl w:val="off"/>
              <w:rPr>
                <w:rFonts w:ascii="宋体" w:hAnsi="宋体"/>
                <w:sz w:val="21"/>
                <w:szCs w:val="21"/>
              </w:rPr>
            </w:pPr>
            <w:r>
              <w:rPr>
                <w:rFonts w:hint="eastAsia" w:ascii="宋体" w:hAnsi="宋体"/>
                <w:sz w:val="21"/>
                <w:szCs w:val="21"/>
              </w:rPr>
              <w:t xml:space="preserve">（1）支持增加一级单位、二级单位、专业、教学行政班数据，可自定义单位名称；</w:t>
            </w:r>
            <w:r/>
          </w:p>
          <w:p>
            <w:pPr>
              <w:ind w:left="0"/>
              <w:jc w:val="left"/>
              <w:widowControl w:val="off"/>
              <w:rPr>
                <w:rFonts w:ascii="宋体" w:hAnsi="宋体"/>
                <w:sz w:val="21"/>
                <w:szCs w:val="21"/>
              </w:rPr>
            </w:pPr>
            <w:r>
              <w:rPr>
                <w:rFonts w:hint="eastAsia" w:ascii="宋体" w:hAnsi="宋体"/>
                <w:sz w:val="21"/>
                <w:szCs w:val="21"/>
              </w:rPr>
              <w:t xml:space="preserve">（2）支持按关键词搜索单位/院部/专业名称；</w:t>
            </w:r>
            <w:r/>
          </w:p>
          <w:p>
            <w:pPr>
              <w:ind w:left="0"/>
              <w:jc w:val="left"/>
              <w:widowControl w:val="off"/>
              <w:rPr>
                <w:rFonts w:ascii="宋体" w:hAnsi="宋体"/>
                <w:sz w:val="21"/>
                <w:szCs w:val="21"/>
              </w:rPr>
            </w:pPr>
            <w:r>
              <w:rPr>
                <w:rFonts w:hint="eastAsia" w:ascii="宋体" w:hAnsi="宋体"/>
                <w:sz w:val="21"/>
                <w:szCs w:val="21"/>
              </w:rPr>
              <w:t xml:space="preserve">（3）支持添加学校、一级单位、二级单位、专业的管理员，并对管理员密码重置及删除；</w:t>
            </w:r>
            <w:r/>
          </w:p>
          <w:p>
            <w:pPr>
              <w:ind w:left="0"/>
              <w:jc w:val="left"/>
              <w:widowControl w:val="off"/>
              <w:rPr>
                <w:rFonts w:ascii="宋体" w:hAnsi="宋体"/>
                <w:sz w:val="21"/>
                <w:szCs w:val="21"/>
              </w:rPr>
            </w:pPr>
            <w:r>
              <w:rPr>
                <w:rFonts w:hint="eastAsia" w:ascii="宋体" w:hAnsi="宋体"/>
                <w:sz w:val="21"/>
                <w:szCs w:val="21"/>
              </w:rPr>
              <w:t xml:space="preserve">（4）支持按姓名和工号对管理员进行快速检索；</w:t>
            </w:r>
            <w:r/>
          </w:p>
          <w:p>
            <w:pPr>
              <w:ind w:left="0"/>
              <w:jc w:val="left"/>
              <w:widowControl w:val="off"/>
              <w:rPr>
                <w:rFonts w:ascii="宋体" w:hAnsi="宋体"/>
                <w:sz w:val="21"/>
                <w:szCs w:val="21"/>
              </w:rPr>
            </w:pPr>
            <w:r>
              <w:rPr>
                <w:rFonts w:hint="eastAsia" w:ascii="宋体" w:hAnsi="宋体"/>
                <w:sz w:val="21"/>
                <w:szCs w:val="21"/>
              </w:rPr>
              <w:t xml:space="preserve">（5）支持查看维护专业信息；</w:t>
            </w:r>
            <w:r/>
          </w:p>
          <w:p>
            <w:pPr>
              <w:ind w:left="0"/>
              <w:jc w:val="left"/>
              <w:widowControl w:val="off"/>
              <w:rPr>
                <w:rFonts w:ascii="宋体" w:hAnsi="宋体"/>
                <w:sz w:val="21"/>
                <w:szCs w:val="21"/>
              </w:rPr>
            </w:pPr>
            <w:r>
              <w:rPr>
                <w:rFonts w:hint="eastAsia" w:ascii="宋体" w:hAnsi="宋体"/>
                <w:sz w:val="21"/>
                <w:szCs w:val="21"/>
              </w:rPr>
              <w:t xml:space="preserve">（6）支持新建查看编辑专业下的课程体系；</w:t>
            </w:r>
            <w:r/>
          </w:p>
          <w:p>
            <w:pPr>
              <w:ind w:left="0"/>
              <w:jc w:val="left"/>
              <w:widowControl w:val="off"/>
              <w:rPr>
                <w:rFonts w:ascii="宋体" w:hAnsi="宋体"/>
                <w:sz w:val="21"/>
                <w:szCs w:val="21"/>
              </w:rPr>
            </w:pPr>
            <w:r>
              <w:rPr>
                <w:rFonts w:hint="eastAsia" w:ascii="宋体" w:hAnsi="宋体"/>
                <w:sz w:val="21"/>
                <w:szCs w:val="21"/>
              </w:rPr>
              <w:t xml:space="preserve">2.2.教师账户管理</w:t>
            </w:r>
            <w:r/>
          </w:p>
          <w:p>
            <w:pPr>
              <w:ind w:left="0"/>
              <w:jc w:val="left"/>
              <w:widowControl w:val="off"/>
              <w:rPr>
                <w:rFonts w:ascii="宋体" w:hAnsi="宋体"/>
                <w:sz w:val="21"/>
                <w:szCs w:val="21"/>
              </w:rPr>
            </w:pPr>
            <w:r>
              <w:rPr>
                <w:rFonts w:hint="eastAsia" w:ascii="宋体" w:hAnsi="宋体"/>
                <w:sz w:val="21"/>
                <w:szCs w:val="21"/>
              </w:rPr>
              <w:t xml:space="preserve">（1）支持管理员进行单个或批量创建教师账户，可批量修改账户信息、重置密码和禁用账户，可查看教师信息包括但不限于教师的邮箱、电话、所属单位、专业等信息；</w:t>
            </w:r>
            <w:r/>
          </w:p>
          <w:p>
            <w:pPr>
              <w:ind w:left="0"/>
              <w:jc w:val="left"/>
              <w:widowControl w:val="off"/>
              <w:rPr>
                <w:rFonts w:ascii="宋体" w:hAnsi="宋体"/>
                <w:sz w:val="21"/>
                <w:szCs w:val="21"/>
              </w:rPr>
            </w:pPr>
            <w:r>
              <w:rPr>
                <w:rFonts w:hint="eastAsia" w:ascii="宋体" w:hAnsi="宋体"/>
                <w:sz w:val="21"/>
                <w:szCs w:val="21"/>
              </w:rPr>
              <w:t xml:space="preserve">（2）支持按姓名和工号快速检索教师账户；</w:t>
            </w:r>
            <w:r/>
          </w:p>
          <w:p>
            <w:pPr>
              <w:ind w:left="0"/>
              <w:jc w:val="left"/>
              <w:widowControl w:val="off"/>
              <w:rPr>
                <w:rFonts w:ascii="宋体" w:hAnsi="宋体"/>
                <w:sz w:val="21"/>
                <w:szCs w:val="21"/>
              </w:rPr>
            </w:pPr>
            <w:r>
              <w:rPr>
                <w:rFonts w:hint="eastAsia" w:ascii="宋体" w:hAnsi="宋体"/>
                <w:sz w:val="21"/>
                <w:szCs w:val="21"/>
              </w:rPr>
              <w:t xml:space="preserve">（3）支持通过教师所教课程快速定位到本学期所教课程，且显示课程的名称、编号、开课单位、开课学期、任课教师、教学班名称；</w:t>
            </w:r>
            <w:r/>
          </w:p>
          <w:p>
            <w:pPr>
              <w:ind w:left="0"/>
              <w:jc w:val="left"/>
              <w:widowControl w:val="off"/>
              <w:rPr>
                <w:rFonts w:ascii="宋体" w:hAnsi="宋体"/>
                <w:sz w:val="21"/>
                <w:szCs w:val="21"/>
              </w:rPr>
            </w:pPr>
            <w:r>
              <w:rPr>
                <w:rFonts w:hint="eastAsia" w:ascii="宋体" w:hAnsi="宋体"/>
                <w:sz w:val="21"/>
                <w:szCs w:val="21"/>
              </w:rPr>
              <w:t xml:space="preserve">（4）支持查看批量导入的教师账号记录；</w:t>
            </w:r>
            <w:r/>
          </w:p>
          <w:p>
            <w:pPr>
              <w:ind w:left="0"/>
              <w:jc w:val="left"/>
              <w:widowControl w:val="off"/>
              <w:rPr>
                <w:rFonts w:ascii="宋体" w:hAnsi="宋体"/>
                <w:sz w:val="21"/>
                <w:szCs w:val="21"/>
              </w:rPr>
            </w:pPr>
            <w:r>
              <w:rPr>
                <w:rFonts w:hint="eastAsia" w:ascii="宋体" w:hAnsi="宋体"/>
                <w:sz w:val="21"/>
                <w:szCs w:val="21"/>
              </w:rPr>
              <w:t xml:space="preserve">（5）支持按单位、是否为教学负责人筛选教师账号；</w:t>
            </w:r>
            <w:r/>
          </w:p>
          <w:p>
            <w:pPr>
              <w:ind w:left="0"/>
              <w:jc w:val="left"/>
              <w:widowControl w:val="off"/>
              <w:rPr>
                <w:rFonts w:ascii="宋体" w:hAnsi="宋体"/>
                <w:sz w:val="21"/>
                <w:szCs w:val="21"/>
              </w:rPr>
            </w:pPr>
            <w:r>
              <w:rPr>
                <w:rFonts w:hint="eastAsia" w:ascii="宋体" w:hAnsi="宋体"/>
                <w:sz w:val="21"/>
                <w:szCs w:val="21"/>
              </w:rPr>
              <w:t xml:space="preserve">2.3.学生账户管理</w:t>
            </w:r>
            <w:r/>
          </w:p>
          <w:p>
            <w:pPr>
              <w:ind w:left="0"/>
              <w:jc w:val="left"/>
              <w:widowControl w:val="off"/>
              <w:rPr>
                <w:rFonts w:ascii="宋体" w:hAnsi="宋体"/>
                <w:sz w:val="21"/>
                <w:szCs w:val="21"/>
              </w:rPr>
            </w:pPr>
            <w:r>
              <w:rPr>
                <w:rFonts w:hint="eastAsia" w:ascii="宋体" w:hAnsi="宋体"/>
                <w:sz w:val="21"/>
                <w:szCs w:val="21"/>
              </w:rPr>
              <w:t xml:space="preserve">（1）支持管理员进行单个或批量创建学生账户，可批量修改账户信</w:t>
            </w:r>
            <w:r>
              <w:rPr>
                <w:rFonts w:hint="eastAsia" w:ascii="宋体" w:hAnsi="宋体"/>
                <w:sz w:val="21"/>
                <w:szCs w:val="21"/>
              </w:rPr>
              <w:t xml:space="preserve">息、重置密码和禁用账户，可查看学生信息包括但不限于学生的邮箱、电话、班级等；</w:t>
            </w:r>
            <w:r/>
          </w:p>
          <w:p>
            <w:pPr>
              <w:ind w:left="0"/>
              <w:jc w:val="left"/>
              <w:widowControl w:val="off"/>
              <w:rPr>
                <w:rFonts w:ascii="宋体" w:hAnsi="宋体"/>
                <w:sz w:val="21"/>
                <w:szCs w:val="21"/>
              </w:rPr>
            </w:pPr>
            <w:r>
              <w:rPr>
                <w:rFonts w:hint="eastAsia" w:ascii="宋体" w:hAnsi="宋体"/>
                <w:sz w:val="21"/>
                <w:szCs w:val="21"/>
              </w:rPr>
              <w:t xml:space="preserve">（2）支持按姓名、学号、用户名搜索学生信息，且可通过学院、专业、年级、班级进行快速检索学生账户；</w:t>
            </w:r>
            <w:r/>
          </w:p>
          <w:p>
            <w:pPr>
              <w:ind w:left="0"/>
              <w:jc w:val="left"/>
              <w:widowControl w:val="off"/>
              <w:rPr>
                <w:rFonts w:ascii="宋体" w:hAnsi="宋体"/>
                <w:sz w:val="21"/>
                <w:szCs w:val="21"/>
              </w:rPr>
            </w:pPr>
            <w:r>
              <w:rPr>
                <w:rFonts w:hint="eastAsia" w:ascii="宋体" w:hAnsi="宋体"/>
                <w:sz w:val="21"/>
                <w:szCs w:val="21"/>
              </w:rPr>
              <w:t xml:space="preserve">（3）支持通过学生所学课程快速定位到本学期所学课程，显示课程的名称、编号、开课单位、开课学期、任课教师、教学班级名称，可通过学期切换其他学期课程，统计相应学期课程数；</w:t>
            </w:r>
            <w:r/>
          </w:p>
          <w:p>
            <w:pPr>
              <w:ind w:left="0"/>
              <w:jc w:val="left"/>
              <w:widowControl w:val="off"/>
              <w:rPr>
                <w:rFonts w:ascii="宋体" w:hAnsi="宋体"/>
                <w:sz w:val="21"/>
                <w:szCs w:val="21"/>
              </w:rPr>
            </w:pPr>
            <w:r>
              <w:rPr>
                <w:rFonts w:hint="eastAsia" w:ascii="宋体" w:hAnsi="宋体"/>
                <w:sz w:val="21"/>
                <w:szCs w:val="21"/>
              </w:rPr>
              <w:t xml:space="preserve">（4）支持按单位/专业/年级/班级筛选条件导出学生账号信息；</w:t>
            </w:r>
            <w:r/>
          </w:p>
          <w:p>
            <w:pPr>
              <w:ind w:left="0"/>
              <w:jc w:val="left"/>
              <w:widowControl w:val="off"/>
              <w:rPr>
                <w:rFonts w:ascii="宋体" w:hAnsi="宋体"/>
                <w:sz w:val="21"/>
                <w:szCs w:val="21"/>
              </w:rPr>
            </w:pPr>
            <w:r>
              <w:rPr>
                <w:rFonts w:hint="eastAsia" w:ascii="宋体" w:hAnsi="宋体"/>
                <w:sz w:val="21"/>
                <w:szCs w:val="21"/>
              </w:rPr>
              <w:t xml:space="preserve">（5）支持批量补充学生的账号信息及考试照片；</w:t>
            </w:r>
            <w:r/>
          </w:p>
          <w:p>
            <w:pPr>
              <w:ind w:left="0"/>
              <w:jc w:val="left"/>
              <w:widowControl w:val="off"/>
              <w:rPr>
                <w:rFonts w:ascii="宋体" w:hAnsi="宋体"/>
                <w:sz w:val="21"/>
                <w:szCs w:val="21"/>
              </w:rPr>
            </w:pPr>
            <w:r>
              <w:rPr>
                <w:rFonts w:hint="eastAsia" w:ascii="宋体" w:hAnsi="宋体"/>
                <w:sz w:val="21"/>
                <w:szCs w:val="21"/>
              </w:rPr>
              <w:t xml:space="preserve">（6）支持查看批量导出/导入的学生记录；</w:t>
            </w:r>
            <w:r/>
          </w:p>
          <w:p>
            <w:pPr>
              <w:ind w:left="0"/>
              <w:jc w:val="left"/>
              <w:widowControl w:val="off"/>
              <w:rPr>
                <w:rFonts w:ascii="宋体" w:hAnsi="宋体"/>
                <w:sz w:val="21"/>
                <w:szCs w:val="21"/>
              </w:rPr>
            </w:pPr>
            <w:r>
              <w:rPr>
                <w:rFonts w:hint="eastAsia" w:ascii="宋体" w:hAnsi="宋体"/>
                <w:sz w:val="21"/>
                <w:szCs w:val="21"/>
              </w:rPr>
              <w:t xml:space="preserve">2.4.课程管理</w:t>
            </w:r>
            <w:r/>
          </w:p>
          <w:p>
            <w:pPr>
              <w:ind w:left="0"/>
              <w:jc w:val="left"/>
              <w:widowControl w:val="off"/>
              <w:rPr>
                <w:rFonts w:ascii="宋体" w:hAnsi="宋体"/>
                <w:sz w:val="21"/>
                <w:szCs w:val="21"/>
              </w:rPr>
            </w:pPr>
            <w:r>
              <w:rPr>
                <w:rFonts w:hint="eastAsia" w:ascii="宋体" w:hAnsi="宋体"/>
                <w:sz w:val="21"/>
                <w:szCs w:val="21"/>
              </w:rPr>
              <w:t xml:space="preserve">（1）支持单个或批量创建课程，可修改、删除课程信息，且支持查看课程的基础信息、教学大纲、教学团队，基础信息包括但不限于学分、课时、学时、课程简介、课程封面等信息，教学大纲支持在线编辑及上传附件；教学团队支持手动添加团队成员；</w:t>
            </w:r>
            <w:r/>
          </w:p>
          <w:p>
            <w:pPr>
              <w:ind w:left="0"/>
              <w:jc w:val="left"/>
              <w:widowControl w:val="off"/>
              <w:rPr>
                <w:rFonts w:ascii="宋体" w:hAnsi="宋体"/>
                <w:sz w:val="21"/>
                <w:szCs w:val="21"/>
              </w:rPr>
            </w:pPr>
            <w:r>
              <w:rPr>
                <w:rFonts w:hint="eastAsia" w:ascii="宋体" w:hAnsi="宋体"/>
                <w:sz w:val="21"/>
                <w:szCs w:val="21"/>
              </w:rPr>
              <w:t xml:space="preserve">（2）支持按课程名称/课程编号快速检索课程；</w:t>
            </w:r>
            <w:r/>
          </w:p>
          <w:p>
            <w:pPr>
              <w:ind w:left="0"/>
              <w:jc w:val="left"/>
              <w:widowControl w:val="off"/>
              <w:rPr>
                <w:rFonts w:ascii="宋体" w:hAnsi="宋体"/>
                <w:sz w:val="21"/>
                <w:szCs w:val="21"/>
              </w:rPr>
            </w:pPr>
            <w:r>
              <w:rPr>
                <w:rFonts w:hint="eastAsia" w:ascii="宋体" w:hAnsi="宋体"/>
                <w:sz w:val="21"/>
                <w:szCs w:val="21"/>
              </w:rPr>
              <w:t xml:space="preserve">（3）支持设置是否允许教师自建课程；</w:t>
            </w:r>
            <w:r/>
          </w:p>
          <w:p>
            <w:pPr>
              <w:ind w:left="0"/>
              <w:jc w:val="left"/>
              <w:widowControl w:val="off"/>
              <w:rPr>
                <w:rFonts w:ascii="宋体" w:hAnsi="宋体"/>
                <w:sz w:val="21"/>
                <w:szCs w:val="21"/>
              </w:rPr>
            </w:pPr>
            <w:r>
              <w:rPr>
                <w:rFonts w:hint="eastAsia" w:ascii="宋体" w:hAnsi="宋体"/>
                <w:sz w:val="21"/>
                <w:szCs w:val="21"/>
              </w:rPr>
              <w:t xml:space="preserve">（4）支持通过教学班数量快速定位到课程下的班级；</w:t>
            </w:r>
            <w:r/>
          </w:p>
          <w:p>
            <w:pPr>
              <w:ind w:left="0"/>
              <w:jc w:val="left"/>
              <w:widowControl w:val="off"/>
              <w:rPr>
                <w:rFonts w:ascii="宋体" w:hAnsi="宋体"/>
                <w:sz w:val="21"/>
                <w:szCs w:val="21"/>
              </w:rPr>
            </w:pPr>
            <w:r>
              <w:rPr>
                <w:rFonts w:hint="eastAsia" w:ascii="宋体" w:hAnsi="宋体"/>
                <w:sz w:val="21"/>
                <w:szCs w:val="21"/>
              </w:rPr>
              <w:t xml:space="preserve">（5）支持查看批量导入的课程记录；</w:t>
            </w:r>
            <w:r/>
          </w:p>
          <w:p>
            <w:pPr>
              <w:ind w:left="0"/>
              <w:jc w:val="left"/>
              <w:widowControl w:val="off"/>
              <w:rPr>
                <w:rFonts w:ascii="宋体" w:hAnsi="宋体"/>
                <w:sz w:val="21"/>
                <w:szCs w:val="21"/>
              </w:rPr>
            </w:pPr>
            <w:r>
              <w:rPr>
                <w:rFonts w:hint="eastAsia" w:ascii="宋体" w:hAnsi="宋体"/>
                <w:sz w:val="21"/>
                <w:szCs w:val="21"/>
              </w:rPr>
              <w:t xml:space="preserve">2.5.教学班管理</w:t>
            </w:r>
            <w:r/>
          </w:p>
          <w:p>
            <w:pPr>
              <w:ind w:left="0"/>
              <w:jc w:val="left"/>
              <w:widowControl w:val="off"/>
              <w:rPr>
                <w:rFonts w:ascii="宋体" w:hAnsi="宋体"/>
                <w:sz w:val="21"/>
                <w:szCs w:val="21"/>
              </w:rPr>
            </w:pPr>
            <w:r>
              <w:rPr>
                <w:rFonts w:hint="eastAsia" w:ascii="宋体" w:hAnsi="宋体"/>
                <w:sz w:val="21"/>
                <w:szCs w:val="21"/>
              </w:rPr>
              <w:t xml:space="preserve">（1）支持单个或批量创建教学班，沿用历史学期教学班，导入或导出教学班相关信息、支持批量删除、审核、禁止加入班级；</w:t>
            </w:r>
            <w:r/>
          </w:p>
          <w:p>
            <w:pPr>
              <w:ind w:left="0"/>
              <w:jc w:val="left"/>
              <w:widowControl w:val="off"/>
              <w:rPr>
                <w:rFonts w:ascii="宋体" w:hAnsi="宋体"/>
                <w:sz w:val="21"/>
                <w:szCs w:val="21"/>
              </w:rPr>
            </w:pPr>
            <w:r>
              <w:rPr>
                <w:rFonts w:hint="eastAsia" w:ascii="宋体" w:hAnsi="宋体"/>
                <w:sz w:val="21"/>
                <w:szCs w:val="21"/>
              </w:rPr>
              <w:t xml:space="preserve">（2）支持通过教师姓名、教学班名称、课程名称搜索班级信息，且可通过学年学期、单位、学科快速筛选班级；</w:t>
            </w:r>
            <w:r/>
          </w:p>
          <w:p>
            <w:pPr>
              <w:ind w:left="0"/>
              <w:jc w:val="left"/>
              <w:widowControl w:val="off"/>
              <w:rPr>
                <w:rFonts w:ascii="宋体" w:hAnsi="宋体"/>
                <w:sz w:val="21"/>
                <w:szCs w:val="21"/>
              </w:rPr>
            </w:pPr>
            <w:r>
              <w:rPr>
                <w:rFonts w:hint="eastAsia" w:ascii="宋体" w:hAnsi="宋体"/>
                <w:sz w:val="21"/>
                <w:szCs w:val="21"/>
              </w:rPr>
              <w:t xml:space="preserve">（3）支持对班级的学生进行管理，包括单个或批量添加、移除学生、重置学生密码；</w:t>
            </w:r>
            <w:r/>
          </w:p>
          <w:p>
            <w:pPr>
              <w:ind w:left="0"/>
              <w:jc w:val="left"/>
              <w:widowControl w:val="off"/>
              <w:rPr>
                <w:rFonts w:ascii="宋体" w:hAnsi="宋体"/>
                <w:sz w:val="21"/>
                <w:szCs w:val="21"/>
              </w:rPr>
            </w:pPr>
            <w:r>
              <w:rPr>
                <w:rFonts w:hint="eastAsia" w:ascii="宋体" w:hAnsi="宋体"/>
                <w:sz w:val="21"/>
                <w:szCs w:val="21"/>
              </w:rPr>
              <w:t xml:space="preserve">（4）支持对班级的任课教师进行管理，包括添加任课教师/助教及移除教师；</w:t>
            </w:r>
            <w:r/>
          </w:p>
          <w:p>
            <w:pPr>
              <w:ind w:left="0"/>
              <w:jc w:val="left"/>
              <w:widowControl w:val="off"/>
              <w:rPr>
                <w:rFonts w:ascii="宋体" w:hAnsi="宋体"/>
                <w:sz w:val="21"/>
                <w:szCs w:val="21"/>
              </w:rPr>
            </w:pPr>
            <w:r>
              <w:rPr>
                <w:rFonts w:hint="eastAsia" w:ascii="宋体" w:hAnsi="宋体"/>
                <w:sz w:val="21"/>
                <w:szCs w:val="21"/>
              </w:rPr>
              <w:t xml:space="preserve">（5）支持对班级进行设置包括加入方式（公开加入【默认】、审核加入、禁止加入）和加入人数；</w:t>
            </w:r>
            <w:r/>
          </w:p>
          <w:p>
            <w:pPr>
              <w:ind w:left="0"/>
              <w:jc w:val="left"/>
              <w:widowControl w:val="off"/>
              <w:rPr>
                <w:rFonts w:ascii="宋体" w:hAnsi="宋体"/>
                <w:sz w:val="21"/>
                <w:szCs w:val="21"/>
              </w:rPr>
            </w:pPr>
            <w:r>
              <w:rPr>
                <w:rFonts w:hint="eastAsia" w:ascii="宋体" w:hAnsi="宋体"/>
                <w:sz w:val="21"/>
                <w:szCs w:val="21"/>
              </w:rPr>
              <w:t xml:space="preserve">2.6.标签管理</w:t>
            </w:r>
            <w:r/>
          </w:p>
          <w:p>
            <w:pPr>
              <w:ind w:left="0"/>
              <w:jc w:val="left"/>
              <w:widowControl w:val="off"/>
              <w:rPr>
                <w:rFonts w:ascii="宋体" w:hAnsi="宋体"/>
                <w:sz w:val="21"/>
                <w:szCs w:val="21"/>
              </w:rPr>
            </w:pPr>
            <w:r>
              <w:rPr>
                <w:rFonts w:hint="eastAsia" w:ascii="宋体" w:hAnsi="宋体"/>
                <w:sz w:val="21"/>
                <w:szCs w:val="21"/>
              </w:rPr>
              <w:t xml:space="preserve">（1）支持添加、修改、删除、查看课程体系，支持设置知识体系的知识点；</w:t>
            </w:r>
            <w:r/>
          </w:p>
          <w:p>
            <w:pPr>
              <w:ind w:left="0"/>
              <w:jc w:val="left"/>
              <w:widowControl w:val="off"/>
              <w:rPr>
                <w:rFonts w:ascii="宋体" w:hAnsi="宋体"/>
                <w:sz w:val="21"/>
                <w:szCs w:val="21"/>
              </w:rPr>
            </w:pPr>
            <w:r>
              <w:rPr>
                <w:rFonts w:hint="eastAsia" w:ascii="宋体" w:hAnsi="宋体"/>
                <w:sz w:val="21"/>
                <w:szCs w:val="21"/>
              </w:rPr>
              <w:t xml:space="preserve">（2）支持添加、删除、编辑、查看教材章节体系；</w:t>
            </w:r>
            <w:r/>
          </w:p>
          <w:p>
            <w:pPr>
              <w:ind w:left="0"/>
              <w:jc w:val="left"/>
              <w:widowControl w:val="off"/>
              <w:rPr>
                <w:rFonts w:ascii="宋体" w:hAnsi="宋体"/>
                <w:sz w:val="21"/>
                <w:szCs w:val="21"/>
              </w:rPr>
            </w:pPr>
            <w:r>
              <w:rPr>
                <w:rFonts w:hint="eastAsia" w:ascii="宋体" w:hAnsi="宋体"/>
                <w:sz w:val="21"/>
                <w:szCs w:val="21"/>
              </w:rPr>
              <w:t xml:space="preserve">（3）支持添加、编辑、删除、查看通用标签体系；</w:t>
            </w:r>
            <w:r/>
          </w:p>
          <w:p>
            <w:pPr>
              <w:ind w:left="0"/>
              <w:jc w:val="left"/>
              <w:widowControl w:val="off"/>
              <w:rPr>
                <w:rFonts w:ascii="宋体" w:hAnsi="宋体"/>
                <w:sz w:val="21"/>
                <w:szCs w:val="21"/>
              </w:rPr>
            </w:pPr>
            <w:r>
              <w:rPr>
                <w:rFonts w:hint="eastAsia" w:ascii="宋体" w:hAnsi="宋体"/>
                <w:sz w:val="21"/>
                <w:szCs w:val="21"/>
              </w:rPr>
              <w:t xml:space="preserve">2.7.角色权限管理</w:t>
            </w:r>
            <w:r/>
          </w:p>
          <w:p>
            <w:pPr>
              <w:ind w:left="0"/>
              <w:jc w:val="left"/>
              <w:widowControl w:val="off"/>
              <w:rPr>
                <w:rFonts w:ascii="宋体" w:hAnsi="宋体"/>
                <w:sz w:val="21"/>
                <w:szCs w:val="21"/>
              </w:rPr>
            </w:pPr>
            <w:r>
              <w:rPr>
                <w:rFonts w:hint="eastAsia" w:ascii="宋体" w:hAnsi="宋体"/>
                <w:sz w:val="21"/>
                <w:szCs w:val="21"/>
              </w:rPr>
              <w:t xml:space="preserve">（1）支持按开通的应用设置应用的管理员及应用内的角色；</w:t>
            </w:r>
            <w:r/>
          </w:p>
          <w:p>
            <w:pPr>
              <w:ind w:left="0"/>
              <w:jc w:val="left"/>
              <w:widowControl w:val="off"/>
              <w:rPr>
                <w:rFonts w:ascii="宋体" w:hAnsi="宋体"/>
                <w:sz w:val="21"/>
                <w:szCs w:val="21"/>
              </w:rPr>
            </w:pPr>
            <w:r>
              <w:rPr>
                <w:rFonts w:hint="eastAsia" w:ascii="宋体" w:hAnsi="宋体"/>
                <w:sz w:val="21"/>
                <w:szCs w:val="21"/>
              </w:rPr>
              <w:t xml:space="preserve">（2）支持按教师姓名或工号添加某应用下的系统管理员，可查看管理员的姓名、工号、教学单位等信息，同时支持删除管理员；</w:t>
            </w:r>
            <w:r/>
          </w:p>
          <w:p>
            <w:pPr>
              <w:ind w:left="0"/>
              <w:jc w:val="left"/>
              <w:widowControl w:val="off"/>
              <w:rPr>
                <w:rFonts w:ascii="宋体" w:hAnsi="宋体"/>
                <w:sz w:val="21"/>
                <w:szCs w:val="21"/>
              </w:rPr>
            </w:pPr>
            <w:r>
              <w:rPr>
                <w:rFonts w:hint="eastAsia" w:ascii="宋体" w:hAnsi="宋体"/>
                <w:sz w:val="21"/>
                <w:szCs w:val="21"/>
              </w:rPr>
              <w:t xml:space="preserve">（3）支持配置不同角色在应用内的功能权限、查看角色成员、删除成员；</w:t>
            </w:r>
            <w:r/>
          </w:p>
          <w:p>
            <w:pPr>
              <w:ind w:left="0"/>
              <w:jc w:val="left"/>
              <w:widowControl w:val="off"/>
              <w:rPr>
                <w:rFonts w:ascii="宋体" w:hAnsi="宋体"/>
                <w:sz w:val="21"/>
                <w:szCs w:val="21"/>
              </w:rPr>
            </w:pPr>
            <w:r>
              <w:rPr>
                <w:rFonts w:hint="eastAsia" w:ascii="宋体" w:hAnsi="宋体"/>
                <w:sz w:val="21"/>
                <w:szCs w:val="21"/>
              </w:rPr>
              <w:t xml:space="preserve">2.8.学期管理</w:t>
            </w:r>
            <w:r/>
          </w:p>
          <w:p>
            <w:pPr>
              <w:ind w:left="0"/>
              <w:jc w:val="left"/>
              <w:widowControl w:val="off"/>
              <w:rPr>
                <w:rFonts w:ascii="宋体" w:hAnsi="宋体"/>
                <w:sz w:val="21"/>
                <w:szCs w:val="21"/>
              </w:rPr>
            </w:pPr>
            <w:r>
              <w:rPr>
                <w:rFonts w:hint="eastAsia" w:ascii="宋体" w:hAnsi="宋体"/>
                <w:sz w:val="21"/>
                <w:szCs w:val="21"/>
              </w:rPr>
              <w:t xml:space="preserve">支持设置学期周期，可查看学期名称、开始时间、结束时间；</w:t>
            </w:r>
            <w:r/>
          </w:p>
          <w:p>
            <w:pPr>
              <w:ind w:left="0"/>
              <w:jc w:val="left"/>
              <w:widowControl w:val="off"/>
              <w:rPr>
                <w:rFonts w:ascii="宋体" w:hAnsi="宋体"/>
                <w:sz w:val="21"/>
                <w:szCs w:val="21"/>
              </w:rPr>
            </w:pPr>
            <w:r>
              <w:rPr>
                <w:rFonts w:hint="eastAsia" w:ascii="宋体" w:hAnsi="宋体"/>
                <w:sz w:val="21"/>
                <w:szCs w:val="21"/>
              </w:rPr>
              <w:t xml:space="preserve">2.9.回收站</w:t>
            </w:r>
            <w:r/>
          </w:p>
          <w:p>
            <w:pPr>
              <w:ind w:left="0"/>
              <w:jc w:val="left"/>
              <w:widowControl w:val="off"/>
              <w:rPr>
                <w:rFonts w:ascii="宋体" w:hAnsi="宋体"/>
                <w:sz w:val="21"/>
                <w:szCs w:val="21"/>
              </w:rPr>
            </w:pPr>
            <w:r>
              <w:rPr>
                <w:rFonts w:hint="eastAsia" w:ascii="宋体" w:hAnsi="宋体"/>
                <w:sz w:val="21"/>
                <w:szCs w:val="21"/>
              </w:rPr>
              <w:t xml:space="preserve">（1）支持对回收站中已被删除的学生账户进行恢复，即可将对应的账户恢复至账户列表中正常使用，可通过学生姓名、学号、班级名称以及用户名进行快速检索；</w:t>
            </w:r>
            <w:r/>
          </w:p>
          <w:p>
            <w:pPr>
              <w:ind w:left="0"/>
              <w:jc w:val="left"/>
              <w:widowControl w:val="off"/>
              <w:rPr>
                <w:rFonts w:ascii="宋体" w:hAnsi="宋体"/>
                <w:sz w:val="21"/>
                <w:szCs w:val="21"/>
              </w:rPr>
            </w:pPr>
            <w:r>
              <w:rPr>
                <w:rFonts w:hint="eastAsia" w:ascii="宋体" w:hAnsi="宋体"/>
                <w:sz w:val="21"/>
                <w:szCs w:val="21"/>
              </w:rPr>
              <w:t xml:space="preserve">（2）支持对回收站中已被删除的教师账户进行恢复，即可将对应账户恢复至账户列表中正常使用，可通过教师姓名、工号快速检索；</w:t>
            </w:r>
            <w:r/>
          </w:p>
          <w:p>
            <w:pPr>
              <w:ind w:left="0"/>
              <w:jc w:val="left"/>
              <w:widowControl w:val="off"/>
              <w:rPr>
                <w:rFonts w:ascii="宋体" w:hAnsi="宋体"/>
                <w:sz w:val="21"/>
                <w:szCs w:val="21"/>
              </w:rPr>
            </w:pPr>
            <w:r>
              <w:rPr>
                <w:rFonts w:hint="eastAsia" w:ascii="宋体" w:hAnsi="宋体"/>
                <w:sz w:val="21"/>
                <w:szCs w:val="21"/>
              </w:rPr>
              <w:t xml:space="preserve">（3）支持对回收站中已被删除的教学班进行恢复，既还原至原有列表中正常使用，可通过教师姓名、教学班名称、课程名称进行快速检索；</w:t>
            </w:r>
            <w:r/>
          </w:p>
          <w:p>
            <w:pPr>
              <w:ind w:left="0"/>
              <w:jc w:val="left"/>
              <w:widowControl w:val="off"/>
              <w:rPr>
                <w:rFonts w:ascii="宋体" w:hAnsi="宋体"/>
                <w:sz w:val="21"/>
                <w:szCs w:val="21"/>
              </w:rPr>
            </w:pPr>
            <w:r>
              <w:rPr>
                <w:rFonts w:hint="eastAsia" w:ascii="宋体" w:hAnsi="宋体"/>
                <w:sz w:val="21"/>
                <w:szCs w:val="21"/>
              </w:rPr>
              <w:t xml:space="preserve">（二）个性化教学服务门户</w:t>
            </w:r>
            <w:r/>
          </w:p>
          <w:p>
            <w:pPr>
              <w:ind w:left="0"/>
              <w:jc w:val="left"/>
              <w:widowControl w:val="off"/>
              <w:rPr>
                <w:rFonts w:ascii="宋体" w:hAnsi="宋体"/>
                <w:sz w:val="21"/>
                <w:szCs w:val="21"/>
              </w:rPr>
            </w:pPr>
            <w:r>
              <w:rPr>
                <w:rFonts w:hint="eastAsia" w:ascii="宋体" w:hAnsi="宋体"/>
                <w:sz w:val="21"/>
                <w:szCs w:val="21"/>
              </w:rPr>
              <w:t xml:space="preserve">1.统一的内容管理，统一门户平台提供内容管理频道，有权限的用户可以利用内容管理频道自定义独立的门户页面，编辑其中的信息内容，可包括文字、图片、网页等多种形式；</w:t>
            </w:r>
            <w:r/>
          </w:p>
          <w:p>
            <w:pPr>
              <w:ind w:left="0"/>
              <w:jc w:val="left"/>
              <w:widowControl w:val="off"/>
              <w:rPr>
                <w:rFonts w:ascii="宋体" w:hAnsi="宋体"/>
                <w:sz w:val="21"/>
                <w:szCs w:val="21"/>
              </w:rPr>
            </w:pPr>
            <w:r>
              <w:rPr>
                <w:rFonts w:hint="eastAsia" w:ascii="宋体" w:hAnsi="宋体"/>
                <w:sz w:val="21"/>
                <w:szCs w:val="21"/>
              </w:rPr>
              <w:t xml:space="preserve">2.个性化门户定制，用户可以进行个性化门户定制，增强用户体验，贴合使用习惯。系统自动保持用户定制结果。可定制项目为：自定义域名（二级）、门户风格、平台名称、平台LOGO、轮播图、自定义栏目等；提供5套模板，4套色系，并支持自定义色系；</w:t>
            </w:r>
            <w:r/>
          </w:p>
          <w:p>
            <w:pPr>
              <w:ind w:left="0"/>
              <w:jc w:val="left"/>
              <w:widowControl w:val="off"/>
              <w:rPr>
                <w:rFonts w:ascii="宋体" w:hAnsi="宋体"/>
                <w:sz w:val="21"/>
                <w:szCs w:val="21"/>
              </w:rPr>
            </w:pPr>
            <w:r>
              <w:rPr>
                <w:rFonts w:hint="eastAsia" w:ascii="宋体" w:hAnsi="宋体"/>
                <w:sz w:val="21"/>
                <w:szCs w:val="21"/>
              </w:rPr>
              <w:t xml:space="preserve">3.提供统一应用入口，显示应用基本介绍，统一登录后，用户可以通过应用入口进入各自应用，而不用二次登录。</w:t>
            </w:r>
            <w:r/>
          </w:p>
          <w:p>
            <w:pPr>
              <w:ind w:left="0"/>
              <w:jc w:val="left"/>
              <w:rPr>
                <w:rFonts w:ascii="宋体" w:hAnsi="宋体"/>
                <w:sz w:val="21"/>
                <w:szCs w:val="21"/>
              </w:rPr>
            </w:pPr>
            <w:r>
              <w:rPr>
                <w:rFonts w:hint="eastAsia" w:ascii="宋体" w:hAnsi="宋体"/>
                <w:sz w:val="21"/>
                <w:szCs w:val="21"/>
              </w:rPr>
              <w:t xml:space="preserve">十二、系统对接服务要求</w:t>
            </w:r>
            <w:r/>
          </w:p>
          <w:p>
            <w:pPr>
              <w:ind w:left="0"/>
              <w:jc w:val="left"/>
              <w:rPr>
                <w:rFonts w:ascii="宋体" w:hAnsi="宋体"/>
                <w:sz w:val="21"/>
                <w:szCs w:val="21"/>
              </w:rPr>
            </w:pPr>
            <w:r>
              <w:rPr>
                <w:rFonts w:hint="eastAsia" w:ascii="宋体" w:hAnsi="宋体"/>
                <w:sz w:val="21"/>
                <w:szCs w:val="21"/>
              </w:rPr>
              <w:t xml:space="preserve">（一）基础数据对接服务</w:t>
            </w:r>
            <w:r/>
          </w:p>
          <w:p>
            <w:pPr>
              <w:ind w:left="0"/>
              <w:jc w:val="left"/>
              <w:rPr>
                <w:rFonts w:ascii="宋体" w:hAnsi="宋体"/>
                <w:sz w:val="21"/>
                <w:szCs w:val="21"/>
              </w:rPr>
            </w:pPr>
            <w:r>
              <w:rPr>
                <w:rFonts w:hint="eastAsia" w:ascii="宋体" w:hAnsi="宋体"/>
                <w:sz w:val="21"/>
                <w:szCs w:val="21"/>
              </w:rPr>
              <w:t xml:space="preserve">1.完成与学校数据中心的数据对接，支持获取所有智慧教室相关的教室数据、课程数据、师生数据、选课数据、教学五件套数据等基础信息，支持相关数据的定时自动同步； </w:t>
            </w:r>
            <w:r/>
          </w:p>
          <w:p>
            <w:pPr>
              <w:ind w:left="0"/>
              <w:jc w:val="left"/>
              <w:rPr>
                <w:rFonts w:ascii="宋体" w:hAnsi="宋体"/>
                <w:sz w:val="21"/>
                <w:szCs w:val="21"/>
              </w:rPr>
            </w:pPr>
            <w:r>
              <w:rPr>
                <w:rFonts w:hint="eastAsia" w:ascii="宋体" w:hAnsi="宋体"/>
                <w:sz w:val="21"/>
                <w:szCs w:val="21"/>
              </w:rPr>
              <w:t xml:space="preserve">2.支持将平台输出的有价值的数据按照学校要求同步至学校数据中心；</w:t>
            </w:r>
            <w:r/>
          </w:p>
          <w:p>
            <w:pPr>
              <w:ind w:left="0"/>
              <w:jc w:val="left"/>
              <w:rPr>
                <w:rFonts w:ascii="宋体" w:hAnsi="宋体"/>
                <w:sz w:val="21"/>
                <w:szCs w:val="21"/>
              </w:rPr>
            </w:pPr>
            <w:r>
              <w:rPr>
                <w:rFonts w:hint="eastAsia" w:ascii="宋体" w:hAnsi="宋体"/>
                <w:sz w:val="21"/>
                <w:szCs w:val="21"/>
              </w:rPr>
              <w:t xml:space="preserve">3.提供基础数据有效性维护机制，确保基础数据的有效性和一致性，能够通过定时数据交换的机制完成对应基础数据的更新，从而保证数据的权威性和准确性，并为各业务应用系统和各类服务系统提供数据支持；</w:t>
            </w:r>
            <w:r/>
          </w:p>
          <w:p>
            <w:pPr>
              <w:ind w:left="0"/>
              <w:jc w:val="left"/>
              <w:rPr>
                <w:rFonts w:ascii="宋体" w:hAnsi="宋体"/>
                <w:sz w:val="21"/>
                <w:szCs w:val="21"/>
              </w:rPr>
            </w:pPr>
            <w:r/>
            <w:bookmarkStart w:id="86" w:name="OLE_LINK13"/>
            <w:r/>
            <w:bookmarkStart w:id="87" w:name="OLE_LINK16"/>
            <w:r>
              <w:rPr>
                <w:rFonts w:hint="eastAsia" w:ascii="宋体" w:hAnsi="宋体"/>
                <w:sz w:val="21"/>
                <w:szCs w:val="21"/>
              </w:rPr>
              <w:t xml:space="preserve">★4.要求AI课堂教学评价系统，包括但不限于系统平台，CV类引擎、大模型算法、NLP类引擎等）全部采用本地化部署模式，保证业务稳定性，需满足校方现有服务器环境（现有资源包括海光CPU的通用服务器、华为昇腾智算服务器）。</w:t>
            </w:r>
            <w:r/>
          </w:p>
          <w:p>
            <w:pPr>
              <w:ind w:left="0"/>
              <w:jc w:val="left"/>
              <w:rPr>
                <w:rFonts w:ascii="宋体" w:hAnsi="宋体"/>
                <w:b/>
                <w:bCs/>
                <w:sz w:val="21"/>
                <w:szCs w:val="21"/>
              </w:rPr>
            </w:pPr>
            <w:r>
              <w:rPr>
                <w:rFonts w:hint="eastAsia" w:ascii="宋体" w:hAnsi="宋体"/>
                <w:b/>
                <w:bCs/>
                <w:sz w:val="21"/>
                <w:szCs w:val="21"/>
              </w:rPr>
              <w:t xml:space="preserve">（</w:t>
            </w:r>
            <w:r>
              <w:rPr>
                <w:rFonts w:hint="eastAsia" w:ascii="宋体" w:hAnsi="宋体"/>
                <w:b/>
                <w:bCs/>
                <w:sz w:val="21"/>
                <w:szCs w:val="21"/>
              </w:rPr>
              <w:t xml:space="preserve">响应供应商须</w:t>
            </w:r>
            <w:r>
              <w:rPr>
                <w:rFonts w:hint="eastAsia" w:ascii="宋体" w:hAnsi="宋体"/>
                <w:b/>
                <w:bCs/>
                <w:sz w:val="21"/>
                <w:szCs w:val="21"/>
              </w:rPr>
              <w:t xml:space="preserve">提供承诺函并加盖响应人公章，未提供的视为非实质性响应。）</w:t>
            </w:r>
            <w:bookmarkEnd w:id="86"/>
            <w:bookmarkEnd w:id="87"/>
            <w:r/>
          </w:p>
          <w:p>
            <w:pPr>
              <w:ind w:left="0"/>
              <w:jc w:val="left"/>
              <w:rPr>
                <w:rFonts w:ascii="宋体" w:hAnsi="宋体"/>
                <w:sz w:val="21"/>
                <w:szCs w:val="21"/>
              </w:rPr>
            </w:pPr>
            <w:r>
              <w:rPr>
                <w:rFonts w:hint="eastAsia" w:ascii="宋体" w:hAnsi="宋体"/>
                <w:sz w:val="21"/>
                <w:szCs w:val="21"/>
              </w:rPr>
              <w:t xml:space="preserve">（二）统一身份认证对接</w:t>
            </w:r>
            <w:r/>
          </w:p>
          <w:p>
            <w:pPr>
              <w:ind w:left="0"/>
              <w:jc w:val="left"/>
              <w:rPr>
                <w:rFonts w:ascii="宋体" w:hAnsi="宋体"/>
                <w:sz w:val="21"/>
                <w:szCs w:val="21"/>
              </w:rPr>
            </w:pPr>
            <w:r>
              <w:rPr>
                <w:rFonts w:hint="eastAsia" w:ascii="宋体" w:hAnsi="宋体"/>
                <w:sz w:val="21"/>
                <w:szCs w:val="21"/>
              </w:rPr>
              <w:t xml:space="preserve">完成与学校统一身份认证对接，支持CAS和OAuth 2.0，支持三方应用接入；实现一次登录认证即可访问各子系统及已整合集成的第三方系统，保障平台可扩展、开放及安全。</w:t>
            </w:r>
            <w:r/>
          </w:p>
          <w:p>
            <w:pPr>
              <w:ind w:left="0"/>
              <w:jc w:val="left"/>
              <w:rPr>
                <w:rFonts w:ascii="宋体" w:hAnsi="宋体"/>
                <w:sz w:val="21"/>
                <w:szCs w:val="21"/>
              </w:rPr>
            </w:pPr>
            <w:r>
              <w:rPr>
                <w:rFonts w:hint="eastAsia" w:ascii="宋体" w:hAnsi="宋体"/>
                <w:sz w:val="21"/>
                <w:szCs w:val="21"/>
              </w:rPr>
              <w:t xml:space="preserve">十三、项目实施要求</w:t>
            </w:r>
            <w:r/>
          </w:p>
          <w:p>
            <w:pPr>
              <w:ind w:left="0"/>
              <w:jc w:val="left"/>
              <w:rPr>
                <w:rFonts w:ascii="宋体" w:hAnsi="宋体"/>
                <w:sz w:val="21"/>
                <w:szCs w:val="21"/>
              </w:rPr>
            </w:pPr>
            <w:r>
              <w:rPr>
                <w:rFonts w:hint="eastAsia" w:ascii="宋体" w:hAnsi="宋体"/>
                <w:sz w:val="21"/>
                <w:szCs w:val="21"/>
              </w:rPr>
              <w:t xml:space="preserve">1.实施部署</w:t>
            </w:r>
            <w:r/>
          </w:p>
          <w:p>
            <w:pPr>
              <w:ind w:left="0"/>
              <w:jc w:val="left"/>
              <w:rPr>
                <w:rFonts w:ascii="宋体" w:hAnsi="宋体"/>
                <w:sz w:val="21"/>
                <w:szCs w:val="21"/>
              </w:rPr>
            </w:pPr>
            <w:r>
              <w:rPr>
                <w:rFonts w:hint="eastAsia" w:ascii="宋体" w:hAnsi="宋体"/>
                <w:sz w:val="21"/>
                <w:szCs w:val="21"/>
              </w:rPr>
              <w:t xml:space="preserve">（1）根据项目要求完成各系统的安装、调试、试运行、上线实施部署事宜；</w:t>
            </w:r>
            <w:r/>
          </w:p>
          <w:p>
            <w:pPr>
              <w:ind w:left="0"/>
              <w:jc w:val="left"/>
              <w:rPr>
                <w:rFonts w:ascii="宋体" w:hAnsi="宋体"/>
                <w:sz w:val="21"/>
                <w:szCs w:val="21"/>
              </w:rPr>
            </w:pPr>
            <w:r>
              <w:rPr>
                <w:rFonts w:hint="eastAsia" w:ascii="宋体" w:hAnsi="宋体"/>
                <w:sz w:val="21"/>
                <w:szCs w:val="21"/>
              </w:rPr>
              <w:t xml:space="preserve">（2）根据各项检验、验收而发生的配合工作。</w:t>
            </w:r>
            <w:r/>
          </w:p>
          <w:p>
            <w:pPr>
              <w:ind w:left="0"/>
              <w:jc w:val="left"/>
              <w:tabs>
                <w:tab w:val="left" w:pos="4044" w:leader="none"/>
              </w:tabs>
              <w:rPr>
                <w:rFonts w:ascii="宋体" w:hAnsi="宋体"/>
                <w:sz w:val="21"/>
                <w:szCs w:val="21"/>
              </w:rPr>
            </w:pPr>
            <w:r>
              <w:rPr>
                <w:rFonts w:hint="eastAsia" w:ascii="宋体" w:hAnsi="宋体"/>
                <w:sz w:val="21"/>
                <w:szCs w:val="21"/>
              </w:rPr>
              <w:t xml:space="preserve">2.售后服务</w:t>
            </w:r>
            <w:r>
              <w:rPr>
                <w:rFonts w:hint="eastAsia" w:ascii="宋体" w:hAnsi="宋体"/>
                <w:sz w:val="21"/>
                <w:szCs w:val="21"/>
              </w:rPr>
              <w:tab/>
            </w:r>
            <w:r/>
          </w:p>
          <w:p>
            <w:pPr>
              <w:ind w:left="0"/>
              <w:jc w:val="left"/>
              <w:rPr>
                <w:rFonts w:ascii="宋体" w:hAnsi="宋体"/>
                <w:sz w:val="21"/>
                <w:szCs w:val="21"/>
              </w:rPr>
            </w:pPr>
            <w:r>
              <w:rPr>
                <w:rFonts w:hint="eastAsia" w:ascii="宋体" w:hAnsi="宋体"/>
                <w:sz w:val="21"/>
                <w:szCs w:val="21"/>
              </w:rPr>
              <w:t xml:space="preserve">（1）服务期为5年，服务期从项目验收通过之日起计算；</w:t>
            </w:r>
            <w:r/>
          </w:p>
          <w:p>
            <w:pPr>
              <w:ind w:left="0"/>
              <w:jc w:val="left"/>
              <w:rPr>
                <w:rFonts w:ascii="宋体" w:hAnsi="宋体"/>
                <w:sz w:val="21"/>
                <w:szCs w:val="21"/>
              </w:rPr>
            </w:pPr>
            <w:r>
              <w:rPr>
                <w:rFonts w:hint="eastAsia" w:ascii="宋体" w:hAnsi="宋体"/>
                <w:sz w:val="21"/>
                <w:szCs w:val="21"/>
              </w:rPr>
              <w:t xml:space="preserve">（2）服务期免费提供5*14小时的技术支持服务，7*24小时重大故障解决服务；</w:t>
            </w:r>
            <w:r/>
          </w:p>
          <w:p>
            <w:pPr>
              <w:ind w:left="0"/>
              <w:jc w:val="left"/>
              <w:rPr>
                <w:rFonts w:ascii="宋体" w:hAnsi="宋体"/>
                <w:sz w:val="21"/>
                <w:szCs w:val="21"/>
              </w:rPr>
            </w:pPr>
            <w:r>
              <w:rPr>
                <w:rFonts w:hint="eastAsia" w:ascii="宋体" w:hAnsi="宋体"/>
                <w:sz w:val="21"/>
                <w:szCs w:val="21"/>
              </w:rPr>
              <w:t xml:space="preserve">（3）提供一次现场培训指导服务，线上培训每年不超过4次。</w:t>
            </w:r>
            <w:r/>
          </w:p>
          <w:p>
            <w:pPr>
              <w:ind w:left="0"/>
              <w:jc w:val="left"/>
              <w:tabs>
                <w:tab w:val="left" w:pos="4044" w:leader="none"/>
              </w:tabs>
              <w:rPr>
                <w:rFonts w:ascii="宋体" w:hAnsi="宋体"/>
                <w:sz w:val="21"/>
                <w:szCs w:val="21"/>
              </w:rPr>
            </w:pPr>
            <w:r>
              <w:rPr>
                <w:rFonts w:hint="eastAsia" w:ascii="宋体" w:hAnsi="宋体"/>
                <w:sz w:val="21"/>
                <w:szCs w:val="21"/>
              </w:rPr>
              <w:t xml:space="preserve">3.国产化替代要求</w:t>
            </w:r>
            <w:r/>
          </w:p>
          <w:p>
            <w:pPr>
              <w:ind w:left="0"/>
              <w:jc w:val="left"/>
              <w:rPr>
                <w:rFonts w:ascii="宋体" w:hAnsi="宋体"/>
                <w:sz w:val="21"/>
                <w:szCs w:val="21"/>
              </w:rPr>
            </w:pPr>
            <w:r>
              <w:rPr>
                <w:rFonts w:hint="eastAsia" w:ascii="宋体" w:hAnsi="宋体"/>
                <w:sz w:val="21"/>
                <w:szCs w:val="21"/>
              </w:rPr>
              <w:t xml:space="preserve">系统需满足国产化替代要求，兼容符合学校现有的通过</w:t>
            </w:r>
            <w:hyperlink r:id="rId17" w:tooltip="安全可靠测评结果公告（2025年第3号）" w:history="1">
              <w:r>
                <w:rPr>
                  <w:rFonts w:hint="eastAsia" w:ascii="宋体" w:hAnsi="宋体"/>
                  <w:sz w:val="21"/>
                  <w:szCs w:val="21"/>
                </w:rPr>
                <w:t xml:space="preserve">安全可靠测评</w:t>
              </w:r>
            </w:hyperlink>
            <w:r>
              <w:rPr>
                <w:rFonts w:hint="eastAsia" w:ascii="宋体" w:hAnsi="宋体"/>
                <w:sz w:val="21"/>
                <w:szCs w:val="21"/>
              </w:rPr>
              <w:t xml:space="preserve">的CPU、数据库等环境要求。</w:t>
            </w:r>
            <w:r/>
          </w:p>
        </w:tc>
        <w:tc>
          <w:tcPr>
            <w:tcW w:w="217" w:type="pct"/>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1</w:t>
            </w:r>
            <w:r/>
          </w:p>
        </w:tc>
        <w:tc>
          <w:tcPr>
            <w:tcW w:w="217" w:type="pct"/>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套</w:t>
            </w:r>
            <w:r/>
          </w:p>
        </w:tc>
        <w:tc>
          <w:tcPr>
            <w:tcW w:w="328" w:type="pct"/>
            <w:vAlign w:val="center"/>
            <w:textDirection w:val="lrTb"/>
            <w:noWrap w:val="false"/>
          </w:tcPr>
          <w:p>
            <w:pPr>
              <w:ind w:left="0"/>
              <w:jc w:val="center"/>
              <w:spacing w:line="360" w:lineRule="auto"/>
              <w:widowControl w:val="off"/>
              <w:rPr>
                <w:rFonts w:ascii="宋体" w:hAnsi="宋体"/>
                <w:b/>
                <w:sz w:val="21"/>
                <w:szCs w:val="21"/>
              </w:rPr>
            </w:pPr>
            <w:r>
              <w:rPr>
                <w:rFonts w:hint="eastAsia" w:ascii="宋体" w:hAnsi="宋体"/>
                <w:b/>
                <w:sz w:val="21"/>
                <w:szCs w:val="21"/>
              </w:rPr>
              <w:t xml:space="preserve">质保5年</w:t>
            </w:r>
            <w:r/>
          </w:p>
        </w:tc>
      </w:tr>
    </w:tbl>
    <w:p>
      <w:pPr>
        <w:pStyle w:val="913"/>
        <w:ind w:left="0" w:firstLine="422"/>
        <w:spacing w:after="0" w:line="360" w:lineRule="auto"/>
        <w:rPr>
          <w:rFonts w:ascii="宋体" w:hAnsi="宋体"/>
          <w:b/>
        </w:rPr>
      </w:pPr>
      <w:r>
        <w:rPr>
          <w:rFonts w:hint="eastAsia" w:ascii="宋体" w:hAnsi="宋体"/>
          <w:b/>
        </w:rPr>
        <w:t xml:space="preserve">注：★4.要求AI课堂教学评价系统，包括但不限于系统平台，CV类引擎、大模型算法、NLP类引擎等）全部采用本地化部署模式，保证业务稳定性，需满足校方现有服务器环境（现有资源包括海光CPU的通用服务器、华为昇腾智算服务器）。（响应供应商须提供承诺函</w:t>
      </w:r>
      <w:r>
        <w:rPr>
          <w:rFonts w:hint="eastAsia" w:ascii="宋体" w:hAnsi="宋体"/>
          <w:b/>
        </w:rPr>
        <w:t xml:space="preserve">（格式自拟）</w:t>
      </w:r>
      <w:r>
        <w:rPr>
          <w:rFonts w:hint="eastAsia" w:ascii="宋体" w:hAnsi="宋体"/>
          <w:b/>
        </w:rPr>
        <w:t xml:space="preserve">并加盖响应人公章，未提供的视为非实质性响应。）</w:t>
      </w:r>
      <w:r/>
    </w:p>
    <w:p>
      <w:pPr>
        <w:pStyle w:val="913"/>
        <w:ind w:left="0"/>
        <w:spacing w:after="0" w:line="360" w:lineRule="auto"/>
        <w:rPr>
          <w:rFonts w:ascii="宋体" w:hAnsi="宋体"/>
        </w:rPr>
      </w:pPr>
      <w:r>
        <w:rPr>
          <w:rFonts w:hint="eastAsia" w:ascii="宋体" w:hAnsi="宋体"/>
        </w:rPr>
        <w:t xml:space="preserve">3、交付或者实施的时间和地点要求：</w:t>
      </w:r>
      <w:r/>
    </w:p>
    <w:p>
      <w:pPr>
        <w:pStyle w:val="913"/>
        <w:ind w:left="0"/>
        <w:spacing w:after="0" w:line="360" w:lineRule="auto"/>
        <w:rPr>
          <w:rFonts w:ascii="宋体" w:hAnsi="宋体"/>
        </w:rPr>
      </w:pPr>
      <w:r>
        <w:rPr>
          <w:rFonts w:hint="eastAsia" w:ascii="宋体" w:hAnsi="宋体"/>
        </w:rPr>
        <w:t xml:space="preserve">签订合同后90天内完成项目建设工作，地点苏州职业技术大学。</w:t>
      </w:r>
      <w:r/>
    </w:p>
    <w:p>
      <w:pPr>
        <w:pStyle w:val="913"/>
        <w:ind w:left="0"/>
        <w:spacing w:after="0" w:line="360" w:lineRule="auto"/>
        <w:rPr>
          <w:rFonts w:ascii="宋体" w:hAnsi="宋体"/>
        </w:rPr>
      </w:pPr>
      <w:r>
        <w:rPr>
          <w:rFonts w:hint="eastAsia" w:ascii="宋体" w:hAnsi="宋体"/>
        </w:rPr>
        <w:t xml:space="preserve">需满足的服务标准、期限、效率等要求：</w:t>
      </w:r>
      <w:r/>
    </w:p>
    <w:p>
      <w:pPr>
        <w:pStyle w:val="913"/>
        <w:ind w:left="0"/>
        <w:spacing w:after="0" w:line="360" w:lineRule="auto"/>
        <w:rPr>
          <w:rFonts w:ascii="宋体" w:hAnsi="宋体"/>
        </w:rPr>
      </w:pPr>
      <w:r>
        <w:rPr>
          <w:rFonts w:hint="eastAsia" w:ascii="宋体" w:hAnsi="宋体"/>
        </w:rPr>
        <w:t xml:space="preserve">本次项目须严格按工期部署完成，并达到采购人的要求。投标方需要在投标文件中给出预实施工期进度表。采购人要求签订合同后90天内完成项目建设工作。</w:t>
      </w:r>
      <w:r/>
    </w:p>
    <w:p>
      <w:pPr>
        <w:pStyle w:val="913"/>
        <w:ind w:left="0"/>
        <w:spacing w:after="0" w:line="360" w:lineRule="auto"/>
        <w:rPr>
          <w:rFonts w:ascii="宋体" w:hAnsi="宋体"/>
        </w:rPr>
      </w:pPr>
      <w:r>
        <w:rPr>
          <w:rFonts w:ascii="宋体" w:hAnsi="宋体"/>
        </w:rPr>
        <w:t xml:space="preserve">4</w:t>
      </w:r>
      <w:r>
        <w:rPr>
          <w:rFonts w:hint="eastAsia" w:ascii="宋体" w:hAnsi="宋体"/>
        </w:rPr>
        <w:t xml:space="preserve">、验收方案：</w:t>
      </w:r>
      <w:r/>
    </w:p>
    <w:p>
      <w:pPr>
        <w:pStyle w:val="913"/>
        <w:ind w:left="0"/>
        <w:spacing w:after="0" w:line="360" w:lineRule="auto"/>
        <w:rPr>
          <w:rFonts w:ascii="宋体" w:hAnsi="宋体"/>
        </w:rPr>
      </w:pPr>
      <w:r>
        <w:rPr>
          <w:rFonts w:hint="eastAsia" w:ascii="宋体" w:hAnsi="宋体"/>
        </w:rPr>
        <w:t xml:space="preserve">依据国家、行业、地方现行相关标准及规范、政府采购合同、本项目采购文件及成交商响应文件进行验收。供应商需要配合我校进行系统的整体验收，完成本项目的验收和交付，并提交本项目全部技术文档及其他相关全部资料等，交付产物应符合项目立项时的验收标准。</w:t>
      </w:r>
      <w:r/>
    </w:p>
    <w:p>
      <w:pPr>
        <w:pStyle w:val="913"/>
        <w:ind w:left="0"/>
        <w:spacing w:after="0" w:line="360" w:lineRule="auto"/>
        <w:rPr>
          <w:rFonts w:ascii="宋体" w:hAnsi="宋体"/>
        </w:rPr>
      </w:pPr>
      <w:r>
        <w:rPr>
          <w:rFonts w:hint="eastAsia" w:ascii="宋体" w:hAnsi="宋体"/>
        </w:rPr>
        <w:t xml:space="preserve">供应商需要根据本项目建设需求和系统设计方案，提供详细的系统验收文档（符合我校信息化项目建设验收规范）和验收流程、验收通过标准，需经我校使用部门分项验收后再由归口部门组织专家验收会，认可后进行系统验收。主要是针对业务系统软硬件功能、操作规范、安全体系等内容进行验收，要求系统必须充</w:t>
      </w:r>
      <w:r>
        <w:rPr>
          <w:rFonts w:hint="eastAsia" w:ascii="宋体" w:hAnsi="宋体"/>
        </w:rPr>
        <w:t xml:space="preserve">分完全的实现项目的建设要求，并在具体功能实现上完全符合系统的设计文档要求、操作规范符合用户的操作习惯、系统安全要求。</w:t>
      </w:r>
      <w:r/>
    </w:p>
    <w:p>
      <w:pPr>
        <w:pStyle w:val="913"/>
        <w:ind w:left="0"/>
        <w:spacing w:after="0" w:line="360" w:lineRule="auto"/>
        <w:rPr>
          <w:rFonts w:ascii="宋体" w:hAnsi="宋体"/>
        </w:rPr>
      </w:pPr>
      <w:r>
        <w:rPr>
          <w:rFonts w:hint="eastAsia" w:ascii="宋体" w:hAnsi="宋体"/>
        </w:rPr>
        <w:t xml:space="preserve">需要达成项目建设目标，实现项目功能及非功能需求；完成项目部署及用户使用培训，相关基础数据完整；项目试运行通过，各模块功能和系统性能稳定；项目文档和资料完整，售后服务方案清晰，满足运维需要。</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二、供应商要求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供应商应充分了解原有系统</w:t>
      </w:r>
      <w:r>
        <w:rPr>
          <w:rFonts w:hint="eastAsia" w:ascii="宋体" w:hAnsi="宋体"/>
          <w:sz w:val="21"/>
        </w:rPr>
        <w:t xml:space="preserve">情况，正确理解用户机房环境与网络安全系统设计，了解目前安全程度，合理布局，提供与采购人现有系统合理的对接方案以及系统实施方案。为了保障项目的顺利升级，不影响原有系统以及其他业务系统的正常运行，该项目必须配备完备的技术团队，至少包括1名项目经理，具备系统集成管理、信息系统管理、信息安全、项目运维等方面的能力，负责统筹项目整体实施运维；配备技术负责人1名，具备软件设计开发、数据库系统管理、人工智能、通信技术等方面能力，负责统筹把关技术方向，统筹处理技术问题；配备其他组成员不少于3名，负责协助项目实施及运维服务。</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三、质保及售后服务要求：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1、质保要求：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供应商对采购清单软件部分至少5年的技术维护服务，自项目验收之日起开始计算。包括系统升级、远程诊断、系统管理咨询、二次开发技术支持等服务。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2、售后服务要求：</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响应人应具备完整的售后服务保障能力，包含（但不限于）以下服务要求：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（1）须明确说明服务期限，满足招标文件要求；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（2）须明确服务响应级别，并出具详细的方案和事件升级策略；</w:t>
      </w:r>
      <w:r/>
    </w:p>
    <w:p>
      <w:pPr>
        <w:ind w:left="0" w:firstLine="420"/>
        <w:spacing w:line="360" w:lineRule="auto"/>
        <w:tabs>
          <w:tab w:val="left" w:pos="420" w:leader="none"/>
        </w:tabs>
        <w:rPr>
          <w:rFonts w:ascii="宋体" w:hAnsi="宋体"/>
          <w:sz w:val="21"/>
        </w:rPr>
      </w:pPr>
      <w:r>
        <w:rPr>
          <w:rFonts w:hint="eastAsia" w:ascii="宋体" w:hAnsi="宋体"/>
          <w:sz w:val="21"/>
        </w:rPr>
        <w:t xml:space="preserve">（3）须提供多种服务受理通道，包括但不限于线上、电话、邮件等；</w:t>
      </w:r>
      <w:r/>
    </w:p>
    <w:p>
      <w:pPr>
        <w:ind w:left="0" w:firstLine="420"/>
        <w:spacing w:line="360" w:lineRule="auto"/>
        <w:tabs>
          <w:tab w:val="left" w:pos="420" w:leader="none"/>
        </w:tabs>
        <w:rPr>
          <w:rFonts w:ascii="宋体" w:hAnsi="宋体"/>
          <w:sz w:val="21"/>
        </w:rPr>
      </w:pPr>
      <w:r>
        <w:rPr>
          <w:rFonts w:hint="eastAsia" w:ascii="宋体" w:hAnsi="宋体"/>
          <w:sz w:val="21"/>
        </w:rPr>
        <w:t xml:space="preserve">（4）要求在服务响应过程中，须有运营专员参与，全程跟踪服务过程，协调解决服务过程中的问题，须在方案中说明运营保障内容，提供详细服务方案。</w:t>
      </w:r>
      <w:r/>
    </w:p>
    <w:p>
      <w:pPr>
        <w:ind w:left="0" w:firstLine="420"/>
        <w:spacing w:line="360" w:lineRule="auto"/>
        <w:tabs>
          <w:tab w:val="left" w:pos="420" w:leader="none"/>
        </w:tabs>
        <w:rPr>
          <w:rFonts w:ascii="宋体" w:hAnsi="宋体"/>
          <w:sz w:val="21"/>
        </w:rPr>
      </w:pPr>
      <w:r>
        <w:rPr>
          <w:rFonts w:hint="eastAsia" w:ascii="宋体" w:hAnsi="宋体"/>
          <w:sz w:val="21"/>
        </w:rPr>
        <w:t xml:space="preserve">（5）须提供本项目服务团队组织说明，包含项目成员和职责。</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响应人应提供本次投标产品的售后服务，包含（但不限于）以下服务要求：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（1）BUG处理：如响应人交付的业务系统存在BUG，响应人须提供修正与消缺服务，如有修复BUG的补丁，应提供升级服务。</w:t>
      </w:r>
      <w:r/>
    </w:p>
    <w:p>
      <w:pPr>
        <w:ind w:left="0" w:firstLine="420"/>
        <w:spacing w:line="360" w:lineRule="auto"/>
        <w:tabs>
          <w:tab w:val="left" w:pos="420" w:leader="none"/>
        </w:tabs>
        <w:rPr>
          <w:rFonts w:ascii="宋体" w:hAnsi="宋体"/>
          <w:sz w:val="21"/>
        </w:rPr>
      </w:pPr>
      <w:r>
        <w:rPr>
          <w:rFonts w:hint="eastAsia" w:ascii="宋体" w:hAnsi="宋体"/>
          <w:sz w:val="21"/>
        </w:rPr>
        <w:t xml:space="preserve">（2）故障处理：在项目质保期或软件服务期内，因为软件系统本身原因导致系统不可用，平台软件厂商应全程跟踪解决，确保问题快速解决。如因为操作系统、数据库、服务器、网络设备及其他硬件设备等环境类问题导致软件系统不可用时，平台软件厂商应起到配合协助义务，在学校恢复相关环境后及时恢复软件系统至正常可用状态。</w:t>
      </w:r>
      <w:r/>
    </w:p>
    <w:p>
      <w:pPr>
        <w:ind w:left="0" w:firstLine="420"/>
        <w:spacing w:line="360" w:lineRule="auto"/>
        <w:tabs>
          <w:tab w:val="left" w:pos="420" w:leader="none"/>
        </w:tabs>
        <w:rPr>
          <w:rFonts w:ascii="宋体" w:hAnsi="宋体"/>
          <w:sz w:val="21"/>
        </w:rPr>
      </w:pPr>
      <w:r>
        <w:rPr>
          <w:rFonts w:hint="eastAsia" w:ascii="宋体" w:hAnsi="宋体"/>
          <w:sz w:val="21"/>
        </w:rPr>
        <w:t xml:space="preserve">（3）运行支持：平台软件厂商应对系统运行过程中系统管理员及业务管理员提出的问题提供解答和问题解决跟踪。</w:t>
      </w:r>
      <w:r/>
    </w:p>
    <w:p>
      <w:pPr>
        <w:ind w:left="0" w:firstLine="420"/>
        <w:spacing w:line="360" w:lineRule="auto"/>
        <w:tabs>
          <w:tab w:val="left" w:pos="420" w:leader="none"/>
        </w:tabs>
        <w:rPr>
          <w:rFonts w:ascii="宋体" w:hAnsi="宋体"/>
          <w:sz w:val="21"/>
        </w:rPr>
      </w:pPr>
      <w:r>
        <w:rPr>
          <w:rFonts w:hint="eastAsia" w:ascii="宋体" w:hAnsi="宋体"/>
          <w:sz w:val="21"/>
        </w:rPr>
        <w:t xml:space="preserve">3、人员培训要求：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在项目合同中将具体规定培训内容、培训时间和培训名额等。</w:t>
      </w:r>
      <w:r/>
    </w:p>
    <w:p>
      <w:pPr>
        <w:ind w:left="0" w:firstLine="420"/>
        <w:spacing w:line="360" w:lineRule="auto"/>
        <w:tabs>
          <w:tab w:val="left" w:pos="420" w:leader="none"/>
        </w:tabs>
        <w:rPr>
          <w:rFonts w:ascii="宋体" w:hAnsi="宋体"/>
          <w:sz w:val="21"/>
        </w:rPr>
      </w:pPr>
      <w:r>
        <w:rPr>
          <w:rFonts w:hint="eastAsia" w:ascii="宋体" w:hAnsi="宋体"/>
          <w:sz w:val="21"/>
        </w:rPr>
        <w:t xml:space="preserve">响应人派出的培训教员应具有丰富的同类课程的教学经验和应用经验；所有的培训教员必须用中文授课；响应人必须为所有被培训人员提供文字资料和讲义等相关培训材料。</w:t>
      </w:r>
      <w:r/>
    </w:p>
    <w:p>
      <w:pPr>
        <w:ind w:left="0" w:firstLine="420"/>
        <w:spacing w:line="360" w:lineRule="auto"/>
        <w:tabs>
          <w:tab w:val="left" w:pos="420" w:leader="none"/>
        </w:tabs>
        <w:rPr>
          <w:rFonts w:ascii="宋体" w:hAnsi="宋体"/>
          <w:sz w:val="21"/>
        </w:rPr>
      </w:pPr>
      <w:r>
        <w:rPr>
          <w:rFonts w:hint="eastAsia" w:ascii="宋体" w:hAnsi="宋体"/>
          <w:sz w:val="21"/>
        </w:rPr>
        <w:t xml:space="preserve">响应人应按合同规定安排培训时间和培训名额，在实施过程中，针对系统管理人员提供培训，保证培训效果，让系统管理人员都能熟练掌握系统的使用方法。</w:t>
      </w:r>
      <w:r/>
    </w:p>
    <w:p>
      <w:pPr>
        <w:ind w:left="0" w:firstLine="420"/>
        <w:spacing w:line="360" w:lineRule="auto"/>
        <w:tabs>
          <w:tab w:val="left" w:pos="420" w:leader="none"/>
        </w:tabs>
        <w:rPr>
          <w:rFonts w:ascii="宋体" w:hAnsi="宋体"/>
          <w:sz w:val="21"/>
        </w:rPr>
      </w:pPr>
      <w:r>
        <w:rPr>
          <w:rFonts w:hint="eastAsia" w:ascii="宋体" w:hAnsi="宋体"/>
          <w:sz w:val="21"/>
        </w:rPr>
        <w:t xml:space="preserve">4、其他要求：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人员现场服务要求：在考核业务期内，供应商应根据校方需求及时安排现场服务，确保系统在使用期间各项功能的正常运行。</w:t>
      </w:r>
      <w:r/>
    </w:p>
    <w:p>
      <w:pPr>
        <w:ind w:left="0" w:firstLine="420"/>
        <w:spacing w:line="360" w:lineRule="auto"/>
        <w:tabs>
          <w:tab w:val="left" w:pos="420" w:leader="none"/>
        </w:tabs>
        <w:rPr>
          <w:rFonts w:ascii="宋体" w:hAnsi="宋体"/>
          <w:sz w:val="21"/>
        </w:rPr>
      </w:pPr>
      <w:r>
        <w:rPr>
          <w:rFonts w:hint="eastAsia" w:ascii="宋体" w:hAnsi="宋体"/>
          <w:sz w:val="21"/>
        </w:rPr>
        <w:t xml:space="preserve">文档要求：供应商必须提供完整的软件安装、操作、使用和维护手册，能够满足对校方、后续售后运维团队、用户等不同角色的知识转移的要求。包括但不仅限于以下内容：</w:t>
      </w:r>
      <w:r/>
    </w:p>
    <w:p>
      <w:pPr>
        <w:ind w:left="0" w:firstLine="420"/>
        <w:spacing w:line="360" w:lineRule="auto"/>
        <w:tabs>
          <w:tab w:val="left" w:pos="420" w:leader="none"/>
        </w:tabs>
        <w:rPr>
          <w:rFonts w:ascii="宋体" w:hAnsi="宋体"/>
          <w:sz w:val="21"/>
        </w:rPr>
      </w:pPr>
      <w:r>
        <w:rPr>
          <w:rFonts w:hint="eastAsia" w:ascii="宋体" w:hAnsi="宋体"/>
          <w:sz w:val="21"/>
        </w:rPr>
        <w:t xml:space="preserve">项目计划书、需求说明书、概要设计说明书、详细设计说明书、数据库设计说明书（系统全量数据库结构）、开发进度月报、会议记录、用户手册、用户培训计划、用户培训手册；系统维护手册、系统部署手册以及各类标准规范体系文件等。</w:t>
      </w:r>
      <w:r/>
    </w:p>
    <w:p>
      <w:pPr>
        <w:ind w:left="0" w:firstLine="420"/>
        <w:spacing w:line="360" w:lineRule="auto"/>
        <w:tabs>
          <w:tab w:val="left" w:pos="420" w:leader="none"/>
        </w:tabs>
        <w:rPr>
          <w:rFonts w:ascii="宋体" w:hAnsi="宋体"/>
          <w:sz w:val="21"/>
        </w:rPr>
      </w:pPr>
      <w:r>
        <w:rPr>
          <w:rFonts w:hint="eastAsia" w:ascii="宋体" w:hAnsi="宋体"/>
          <w:sz w:val="21"/>
        </w:rPr>
        <w:t xml:space="preserve">响应供应商提供的方案包括但不限于功能演示项、项目背景分析、学校现状分析、方案目标分析、系统架构设计、设计方案内容、项目人员安排、安装验收方案、实施流程、安全措施、应急方案、售后服务响应时间、技术保障及服务电话、售后服务内容、服务响应流程、故障解决方案、培训原则、培训计划、培训内容、培训模式、培训质量保证等方案。</w:t>
      </w:r>
      <w:r/>
    </w:p>
    <w:p>
      <w:pPr>
        <w:ind w:left="0" w:firstLine="422"/>
        <w:spacing w:line="360" w:lineRule="auto"/>
        <w:tabs>
          <w:tab w:val="left" w:pos="420" w:leader="none"/>
        </w:tabs>
        <w:rPr>
          <w:rFonts w:ascii="宋体" w:hAnsi="宋体"/>
          <w:b/>
          <w:sz w:val="21"/>
        </w:rPr>
      </w:pPr>
      <w:r>
        <w:rPr>
          <w:rFonts w:hint="eastAsia" w:ascii="宋体" w:hAnsi="宋体"/>
          <w:b/>
          <w:sz w:val="21"/>
        </w:rPr>
        <w:t xml:space="preserve">四、商务要求</w:t>
      </w:r>
      <w:r/>
    </w:p>
    <w:p>
      <w:pPr>
        <w:ind w:left="0" w:firstLine="420"/>
        <w:spacing w:line="360" w:lineRule="auto"/>
        <w:tabs>
          <w:tab w:val="left" w:pos="420" w:leader="none"/>
        </w:tabs>
        <w:rPr>
          <w:rFonts w:ascii="宋体" w:hAnsi="宋体"/>
          <w:sz w:val="21"/>
        </w:rPr>
      </w:pPr>
      <w:r>
        <w:rPr>
          <w:rFonts w:hint="eastAsia" w:ascii="宋体" w:hAnsi="宋体"/>
          <w:sz w:val="21"/>
        </w:rPr>
        <w:t xml:space="preserve">1、价格组成</w:t>
      </w:r>
      <w:r/>
    </w:p>
    <w:p>
      <w:pPr>
        <w:ind w:left="0" w:firstLine="420"/>
        <w:spacing w:line="360" w:lineRule="auto"/>
        <w:tabs>
          <w:tab w:val="left" w:pos="420" w:leader="none"/>
        </w:tabs>
        <w:rPr>
          <w:rFonts w:ascii="宋体" w:hAnsi="宋体"/>
          <w:sz w:val="21"/>
        </w:rPr>
      </w:pPr>
      <w:r>
        <w:rPr>
          <w:rFonts w:hint="eastAsia" w:ascii="宋体" w:hAnsi="宋体"/>
          <w:sz w:val="21"/>
        </w:rPr>
        <w:t xml:space="preserve">预算价格包括系统项目设计、管理、全部硬件设备、软件系统及其备品、备件、材料、辅助材料和专用工具费用，包装、仓储、运输、安装调试、检测验收、试运行直到运行验收完成等各项</w:t>
      </w:r>
      <w:r>
        <w:rPr>
          <w:rFonts w:hint="eastAsia" w:ascii="宋体" w:hAnsi="宋体"/>
          <w:sz w:val="21"/>
        </w:rPr>
        <w:t xml:space="preserve">应有费用，进口设备（若有）代理、报关、关税、汇率差等费用，培训、质保、技术支持、售后服务、企业利润、税金、政策性文件规定及合同包含的所有风险、责任等各项应有费用，包括招标文件中要求的所有许可证、批复及执照等的获得，操作、维护及培训服务以及招标文件规定的其他项目和服务等方面都应包含在或合理地隐含在承包商的责任、义务和风险中。安装及包装垃圾负责清理并运出场地，若甲方认为该清理工作未能满足要求，有权外聘清洁公司，其费用将从合同价款中扣除。甲方不再支付其他任何费用。项目只有通过所有相关部门验收后，方可视为项目完工。</w:t>
      </w:r>
      <w:r/>
    </w:p>
    <w:p>
      <w:pPr>
        <w:ind w:left="0" w:firstLine="420"/>
        <w:spacing w:line="360" w:lineRule="auto"/>
        <w:tabs>
          <w:tab w:val="left" w:pos="420" w:leader="none"/>
        </w:tabs>
        <w:rPr>
          <w:rFonts w:ascii="宋体" w:hAnsi="宋体"/>
          <w:sz w:val="21"/>
        </w:rPr>
      </w:pPr>
      <w:r>
        <w:rPr>
          <w:rFonts w:hint="eastAsia" w:ascii="宋体" w:hAnsi="宋体"/>
          <w:sz w:val="21"/>
        </w:rPr>
        <w:t xml:space="preserve">2、支付方式</w:t>
      </w:r>
      <w:r/>
    </w:p>
    <w:p>
      <w:pPr>
        <w:ind w:left="0" w:firstLine="420"/>
        <w:spacing w:line="360" w:lineRule="auto"/>
        <w:tabs>
          <w:tab w:val="left" w:pos="420" w:leader="none"/>
        </w:tabs>
        <w:rPr>
          <w:rFonts w:ascii="宋体" w:hAnsi="宋体"/>
          <w:sz w:val="21"/>
        </w:rPr>
      </w:pPr>
      <w:r>
        <w:rPr>
          <w:rFonts w:hint="eastAsia" w:ascii="宋体" w:hAnsi="宋体"/>
          <w:sz w:val="21"/>
        </w:rPr>
        <w:t xml:space="preserve">合同签订完毕生效后，甲方一次性向乙方支付合同总价的40%作为预付款，合同签订10日内，乙方将合同总金额5%的履约保证金</w:t>
      </w:r>
      <w:r>
        <w:rPr>
          <w:rFonts w:hint="eastAsia" w:ascii="宋体" w:hAnsi="宋体"/>
          <w:sz w:val="21"/>
        </w:rPr>
        <w:t xml:space="preserve">（</w:t>
      </w:r>
      <w:r>
        <w:rPr>
          <w:rFonts w:hint="eastAsia" w:ascii="宋体" w:hAnsi="宋体"/>
          <w:sz w:val="21"/>
        </w:rPr>
        <w:t xml:space="preserve">乙方可以支票、汇票、本票、保函等非现金形式缴纳或提交</w:t>
      </w:r>
      <w:r>
        <w:rPr>
          <w:rFonts w:hint="eastAsia" w:ascii="宋体" w:hAnsi="宋体"/>
          <w:sz w:val="21"/>
        </w:rPr>
        <w:t xml:space="preserve">）</w:t>
      </w:r>
      <w:r>
        <w:rPr>
          <w:rFonts w:hint="eastAsia" w:ascii="宋体" w:hAnsi="宋体"/>
          <w:sz w:val="21"/>
        </w:rPr>
        <w:t xml:space="preserve">缴纳至甲方指定账户，待系统部署安装到位，并完成调试后进入试运行阶段7天内，乙方提供如下A、B、C单据后，甲方一次性向乙方支付合同总价的30%，整体项目经甲方验收合格后，乙方向甲方提供如下A、E单据后，甲方一次性向乙方支付合同总价的30%。质保期满后，且无质量问题，乙方向甲方项目提出书面申请，待甲方签字同意支付后，甲方一个月内退回履约保证金（无息），若甲方超期未退还，则按照银行同期贷款利率支付利息。</w:t>
      </w:r>
      <w:r/>
    </w:p>
    <w:p>
      <w:pPr>
        <w:ind w:left="0" w:firstLine="420"/>
        <w:spacing w:line="360" w:lineRule="auto"/>
        <w:tabs>
          <w:tab w:val="left" w:pos="420" w:leader="none"/>
        </w:tabs>
        <w:rPr>
          <w:rFonts w:ascii="宋体" w:hAnsi="宋体"/>
          <w:sz w:val="21"/>
        </w:rPr>
      </w:pPr>
      <w:r>
        <w:rPr>
          <w:rFonts w:hint="eastAsia" w:ascii="宋体" w:hAnsi="宋体"/>
          <w:sz w:val="21"/>
        </w:rPr>
        <w:t xml:space="preserve">A、合法销售增值税专用发票</w:t>
      </w:r>
      <w:r/>
    </w:p>
    <w:p>
      <w:pPr>
        <w:ind w:left="0" w:firstLine="420"/>
        <w:spacing w:line="360" w:lineRule="auto"/>
        <w:tabs>
          <w:tab w:val="left" w:pos="420" w:leader="none"/>
        </w:tabs>
        <w:rPr>
          <w:rFonts w:ascii="宋体" w:hAnsi="宋体"/>
          <w:sz w:val="21"/>
        </w:rPr>
      </w:pPr>
      <w:r>
        <w:rPr>
          <w:rFonts w:hint="eastAsia" w:ascii="宋体" w:hAnsi="宋体"/>
          <w:sz w:val="21"/>
        </w:rPr>
        <w:t xml:space="preserve">B、履约保证金缴纳凭证</w:t>
      </w:r>
      <w:r/>
    </w:p>
    <w:p>
      <w:pPr>
        <w:ind w:left="0" w:firstLine="420"/>
        <w:spacing w:line="360" w:lineRule="auto"/>
        <w:tabs>
          <w:tab w:val="left" w:pos="420" w:leader="none"/>
        </w:tabs>
        <w:rPr>
          <w:rFonts w:ascii="宋体" w:hAnsi="宋体"/>
          <w:sz w:val="21"/>
        </w:rPr>
      </w:pPr>
      <w:r>
        <w:rPr>
          <w:rFonts w:hint="eastAsia" w:ascii="宋体" w:hAnsi="宋体"/>
          <w:sz w:val="21"/>
        </w:rPr>
        <w:t xml:space="preserve">C、试运行申请单</w:t>
      </w:r>
      <w:r/>
    </w:p>
    <w:p>
      <w:pPr>
        <w:ind w:left="0" w:firstLine="420"/>
        <w:spacing w:line="360" w:lineRule="auto"/>
        <w:tabs>
          <w:tab w:val="left" w:pos="420" w:leader="none"/>
        </w:tabs>
        <w:rPr>
          <w:rFonts w:ascii="宋体" w:hAnsi="宋体"/>
          <w:sz w:val="21"/>
        </w:rPr>
      </w:pPr>
      <w:r>
        <w:rPr>
          <w:rFonts w:hint="eastAsia" w:ascii="宋体" w:hAnsi="宋体"/>
          <w:sz w:val="21"/>
        </w:rPr>
        <w:t xml:space="preserve">D、由甲乙双方签章的《履行验收报告》</w:t>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1.响应单位按照采购文件的要求提交响应文件，并对所提供的全部资料的真实性承担法律责任。</w:t>
      </w:r>
      <w:r/>
    </w:p>
    <w:p>
      <w:pPr>
        <w:ind w:left="0" w:firstLine="420"/>
        <w:spacing w:line="360" w:lineRule="auto"/>
        <w:tabs>
          <w:tab w:val="left" w:pos="420" w:leader="none"/>
          <w:tab w:val="left" w:pos="540" w:leader="none"/>
        </w:tabs>
        <w:rPr>
          <w:rFonts w:ascii="宋体" w:hAnsi="宋体"/>
          <w:b/>
          <w:sz w:val="21"/>
        </w:rPr>
      </w:pPr>
      <w:r>
        <w:rPr>
          <w:rFonts w:ascii="宋体" w:hAnsi="宋体"/>
          <w:sz w:val="21"/>
        </w:rPr>
        <w:t xml:space="preserve">2</w:t>
      </w:r>
      <w:r>
        <w:rPr>
          <w:rFonts w:hint="eastAsia" w:ascii="宋体" w:hAnsi="宋体"/>
          <w:sz w:val="21"/>
        </w:rPr>
        <w:t xml:space="preserve">.此次响应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成交单位将根据采购文件、响应文件的相关约定，承担合同责任，履行合同义务。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响应单位应保证在本项目使用的任何产品（包括部分使用）时，不会产生因第三方提出侵犯其专利权、商标权或其它知识产权而引起的法律和经济纠纷，如因专利权、商标权或其它知识产权而引起法律和经济纠纷，由响应单位承担所有相关责任。</w:t>
      </w:r>
      <w:r/>
    </w:p>
    <w:p>
      <w:pPr>
        <w:pStyle w:val="913"/>
        <w:ind w:left="0" w:firstLine="0"/>
      </w:pPr>
      <w:r/>
      <w:r/>
    </w:p>
    <w:p>
      <w:pPr>
        <w:rPr>
          <w:b/>
          <w:sz w:val="44"/>
          <w:szCs w:val="44"/>
        </w:rPr>
      </w:pPr>
      <w:r>
        <w:rPr>
          <w:rFonts w:hint="eastAsia"/>
          <w:b/>
          <w:sz w:val="44"/>
          <w:szCs w:val="44"/>
        </w:rPr>
        <w:br w:type="page" w:clear="all"/>
      </w:r>
      <w:r/>
    </w:p>
    <w:p>
      <w:pPr>
        <w:pStyle w:val="855"/>
        <w:ind w:left="0" w:firstLine="0"/>
        <w:jc w:val="center"/>
        <w:spacing w:line="360" w:lineRule="auto"/>
        <w:rPr>
          <w:b/>
          <w:sz w:val="44"/>
          <w:szCs w:val="44"/>
        </w:rPr>
      </w:pPr>
      <w:r/>
      <w:bookmarkStart w:id="88" w:name="_Toc167288253"/>
      <w:r>
        <w:rPr>
          <w:rFonts w:hint="eastAsia"/>
          <w:b/>
          <w:sz w:val="44"/>
          <w:szCs w:val="44"/>
        </w:rPr>
        <w:t xml:space="preserve">第五章</w:t>
      </w:r>
      <w:r>
        <w:rPr>
          <w:rFonts w:hint="eastAsia"/>
          <w:b/>
          <w:sz w:val="44"/>
          <w:szCs w:val="44"/>
        </w:rPr>
        <w:t xml:space="preserve"> </w:t>
      </w:r>
      <w:bookmarkStart w:id="89" w:name="合同的特殊条款"/>
      <w:r/>
      <w:bookmarkEnd w:id="89"/>
      <w:r>
        <w:rPr>
          <w:rFonts w:hint="eastAsia"/>
          <w:b/>
          <w:sz w:val="44"/>
          <w:szCs w:val="44"/>
        </w:rPr>
        <w:t xml:space="preserve">合同及主要条款</w:t>
      </w:r>
      <w:bookmarkEnd w:id="77"/>
      <w:r/>
      <w:bookmarkEnd w:id="78"/>
      <w:r/>
      <w:bookmarkEnd w:id="79"/>
      <w:r/>
      <w:bookmarkEnd w:id="80"/>
      <w:r/>
      <w:bookmarkEnd w:id="81"/>
      <w:r/>
      <w:bookmarkEnd w:id="82"/>
      <w:r/>
      <w:bookmarkEnd w:id="88"/>
      <w:r/>
      <w:r/>
    </w:p>
    <w:p>
      <w:pPr>
        <w:ind w:left="0"/>
        <w:jc w:val="center"/>
        <w:rPr>
          <w:b/>
          <w:sz w:val="32"/>
          <w:szCs w:val="32"/>
        </w:rPr>
      </w:pPr>
      <w:r/>
      <w:bookmarkStart w:id="90" w:name="_Toc58248884"/>
      <w:r/>
      <w:bookmarkStart w:id="91" w:name="_Toc27667"/>
      <w:r/>
      <w:bookmarkStart w:id="92" w:name="_Toc57376410"/>
      <w:r/>
      <w:bookmarkStart w:id="93" w:name="_Toc8564"/>
      <w:r/>
      <w:bookmarkStart w:id="94" w:name="_Toc32730"/>
      <w:r/>
      <w:bookmarkEnd w:id="83"/>
      <w:r>
        <w:rPr>
          <w:rFonts w:hint="eastAsia"/>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项目名称：AI赋能课堂教学评价分析系统</w:t>
      </w:r>
      <w:r/>
    </w:p>
    <w:p>
      <w:pPr>
        <w:ind w:left="0"/>
        <w:jc w:val="left"/>
        <w:spacing w:line="360" w:lineRule="auto"/>
        <w:rPr>
          <w:rFonts w:ascii="宋体" w:hAnsi="宋体"/>
          <w:b/>
          <w:sz w:val="21"/>
        </w:rPr>
      </w:pPr>
      <w:r>
        <w:rPr>
          <w:rFonts w:hint="eastAsia" w:ascii="宋体" w:hAnsi="宋体"/>
          <w:b/>
          <w:sz w:val="21"/>
        </w:rPr>
        <w:t xml:space="preserve">项目编号：</w:t>
      </w:r>
      <w:r>
        <w:rPr>
          <w:rFonts w:ascii="宋体" w:hAnsi="宋体"/>
          <w:b/>
          <w:sz w:val="21"/>
        </w:rPr>
        <w:t xml:space="preserve">JSZC-320500-JZCG-C2025-0675</w:t>
      </w:r>
      <w:r/>
    </w:p>
    <w:p>
      <w:pPr>
        <w:rPr>
          <w:rFonts w:ascii="Times New Roman" w:hAnsi="Times New Roman"/>
        </w:rPr>
      </w:pPr>
      <w:r>
        <w:rPr>
          <w:rFonts w:ascii="Times New Roman" w:hAnsi="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根据《中华人民共和国民法典》和《</w:t>
      </w:r>
      <w:r>
        <w:rPr>
          <w:rFonts w:ascii="宋体" w:hAnsi="宋体"/>
          <w:color w:val="000000"/>
          <w:sz w:val="21"/>
          <w:szCs w:val="21"/>
        </w:rPr>
        <w:t xml:space="preserve">中华人民共和国</w:t>
      </w:r>
      <w:r>
        <w:rPr>
          <w:rFonts w:hint="eastAsia" w:ascii="宋体" w:hAnsi="宋体"/>
          <w:color w:val="000000"/>
          <w:sz w:val="21"/>
          <w:szCs w:val="21"/>
        </w:rPr>
        <w:t xml:space="preserve">政府采购</w:t>
      </w:r>
      <w:r>
        <w:rPr>
          <w:rFonts w:ascii="宋体" w:hAnsi="宋体"/>
          <w:color w:val="000000"/>
          <w:sz w:val="21"/>
          <w:szCs w:val="21"/>
        </w:rPr>
        <w:t xml:space="preserve">法</w:t>
      </w:r>
      <w:r>
        <w:rPr>
          <w:rFonts w:hint="eastAsia" w:ascii="宋体" w:hAnsi="宋体"/>
          <w:color w:val="000000"/>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一、定义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以下术语有特定的含义：</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服务是指根据合同规定乙方应承担</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color w:val="000000"/>
          <w:sz w:val="21"/>
          <w:szCs w:val="21"/>
        </w:rPr>
        <w:t xml:space="preserve">等工作和合同中规定乙方应承担的其它义务。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合同价款是指根据成交单位的</w:t>
      </w:r>
      <w:r>
        <w:rPr>
          <w:rFonts w:hint="eastAsia" w:ascii="宋体" w:hAnsi="宋体"/>
          <w:sz w:val="21"/>
          <w:szCs w:val="21"/>
        </w:rPr>
        <w:t xml:space="preserve">响应文</w:t>
      </w:r>
      <w:r>
        <w:rPr>
          <w:rFonts w:hint="eastAsia" w:ascii="宋体" w:hAnsi="宋体"/>
          <w:color w:val="000000"/>
          <w:sz w:val="21"/>
          <w:szCs w:val="21"/>
        </w:rPr>
        <w:t xml:space="preserve">件和合同规定，乙方在正确地履行合同义务后甲方应支付给乙方的价款。</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甲方是指合同中明确规定的实际购买和接受服务的单位。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乙方是指合同中规定的提供服务的单位。</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损失是指合同一方因不履行合同义务而导致另一方及第三方的各种损失的费用，还包括守约方为减轻损失或维护权利而需支付的各种调查费用、车旅费用、律师费用等。</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2.1乙方负责</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color w:val="000000"/>
          <w:sz w:val="21"/>
          <w:szCs w:val="21"/>
        </w:rPr>
        <w:t xml:space="preserve">三、合同总价款：</w:t>
      </w:r>
      <w:r>
        <w:rPr>
          <w:rFonts w:hint="eastAsia" w:ascii="宋体" w:hAnsi="宋体"/>
          <w:sz w:val="21"/>
          <w:szCs w:val="21"/>
        </w:rPr>
        <w:t xml:space="preserve">大写人民币</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元整，小写￥</w:t>
      </w:r>
      <w:r>
        <w:rPr>
          <w:rFonts w:hint="eastAsia" w:ascii="宋体" w:hAnsi="宋体"/>
          <w:color w:val="000000"/>
          <w:sz w:val="21"/>
          <w:szCs w:val="21"/>
          <w:u w:val="single"/>
        </w:rPr>
        <w:t xml:space="preserve"> </w:t>
      </w:r>
      <w:r>
        <w:rPr>
          <w:rFonts w:ascii="宋体" w:hAnsi="宋体"/>
          <w:color w:val="000000"/>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pStyle w:val="913"/>
        <w:ind w:left="400" w:firstLine="0"/>
      </w:p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四、付款方式</w:t>
      </w:r>
      <w:r/>
    </w:p>
    <w:p>
      <w:pPr>
        <w:ind w:left="0" w:firstLine="420"/>
        <w:spacing w:line="360" w:lineRule="auto"/>
        <w:widowControl w:val="off"/>
        <w:rPr>
          <w:rFonts w:ascii="宋体" w:hAnsi="宋体"/>
          <w:sz w:val="21"/>
          <w:szCs w:val="21"/>
        </w:rPr>
      </w:pPr>
      <w:r>
        <w:rPr>
          <w:rFonts w:hint="eastAsia" w:ascii="宋体" w:hAnsi="宋体"/>
          <w:sz w:val="21"/>
          <w:szCs w:val="21"/>
        </w:rPr>
        <w:t xml:space="preserve">1.付款步骤：</w:t>
      </w:r>
      <w:r/>
    </w:p>
    <w:p>
      <w:pPr>
        <w:ind w:left="0" w:firstLine="420"/>
        <w:spacing w:line="360" w:lineRule="auto"/>
        <w:widowControl w:val="off"/>
        <w:rPr>
          <w:rFonts w:ascii="宋体" w:hAnsi="宋体"/>
          <w:sz w:val="21"/>
          <w:szCs w:val="21"/>
        </w:rPr>
      </w:pPr>
      <w:r>
        <w:rPr>
          <w:rFonts w:hint="eastAsia" w:ascii="宋体" w:hAnsi="宋体"/>
          <w:sz w:val="21"/>
          <w:szCs w:val="21"/>
        </w:rPr>
        <w:t xml:space="preserve">（1）合同签订完毕生效后，甲方一次性向乙方支付合同总价的40%作为预付款，合同签订10日内，乙方将合同总金额5%的履约保证金</w:t>
      </w:r>
      <w:r>
        <w:rPr>
          <w:rFonts w:hint="eastAsia" w:ascii="宋体" w:hAnsi="宋体"/>
          <w:sz w:val="21"/>
          <w:szCs w:val="21"/>
        </w:rPr>
        <w:t xml:space="preserve">（</w:t>
      </w:r>
      <w:r>
        <w:rPr>
          <w:rFonts w:hint="eastAsia" w:ascii="宋体" w:hAnsi="宋体"/>
          <w:sz w:val="21"/>
          <w:szCs w:val="21"/>
        </w:rPr>
        <w:t xml:space="preserve">乙方可以支票、汇票、本票、保函等非现金形式缴纳或提交</w:t>
      </w:r>
      <w:r>
        <w:rPr>
          <w:rFonts w:hint="eastAsia" w:ascii="宋体" w:hAnsi="宋体"/>
          <w:sz w:val="21"/>
          <w:szCs w:val="21"/>
        </w:rPr>
        <w:t xml:space="preserve">）</w:t>
      </w:r>
      <w:r>
        <w:rPr>
          <w:rFonts w:hint="eastAsia" w:ascii="宋体" w:hAnsi="宋体"/>
          <w:sz w:val="21"/>
          <w:szCs w:val="21"/>
        </w:rPr>
        <w:t xml:space="preserve">缴纳至甲方指定账户，待系统部署安装到位，并完成调试后进入试运行阶段7天内，乙方提供如下A、B、C单据后，甲方一次性向乙方支付合同总价的30%，整体项目经甲方验收合格后，乙方向甲方提供如下A、E单据后，甲方一次性向乙方支付合同总价的30%。质保期满后，且无质量问题，乙方向甲方项目提出书面申请，待甲方签字同意支付后，甲方一个月内退回履约保证金（无息），若甲方超期未退还，则按照银行同期贷款利率支付利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A、合法销售增值税专用发票</w:t>
      </w:r>
      <w:r/>
    </w:p>
    <w:p>
      <w:pPr>
        <w:ind w:left="0" w:firstLine="420"/>
        <w:spacing w:line="360" w:lineRule="auto"/>
        <w:widowControl w:val="off"/>
        <w:rPr>
          <w:rFonts w:ascii="宋体" w:hAnsi="宋体"/>
          <w:sz w:val="21"/>
          <w:szCs w:val="21"/>
        </w:rPr>
      </w:pPr>
      <w:r>
        <w:rPr>
          <w:rFonts w:hint="eastAsia" w:ascii="宋体" w:hAnsi="宋体"/>
          <w:sz w:val="21"/>
          <w:szCs w:val="21"/>
        </w:rPr>
        <w:t xml:space="preserve">B、履约保证金缴纳凭证</w:t>
      </w:r>
      <w:r/>
    </w:p>
    <w:p>
      <w:pPr>
        <w:ind w:left="0" w:firstLine="420"/>
        <w:spacing w:line="360" w:lineRule="auto"/>
        <w:widowControl w:val="off"/>
        <w:rPr>
          <w:rFonts w:ascii="宋体" w:hAnsi="宋体"/>
          <w:sz w:val="21"/>
          <w:szCs w:val="21"/>
        </w:rPr>
      </w:pPr>
      <w:r>
        <w:rPr>
          <w:rFonts w:hint="eastAsia" w:ascii="宋体" w:hAnsi="宋体"/>
          <w:sz w:val="21"/>
          <w:szCs w:val="21"/>
        </w:rPr>
        <w:t xml:space="preserve">C、试运行申请单</w:t>
      </w:r>
      <w:r/>
    </w:p>
    <w:p>
      <w:pPr>
        <w:ind w:left="0" w:firstLine="420"/>
        <w:spacing w:line="360" w:lineRule="auto"/>
        <w:widowControl w:val="off"/>
        <w:rPr>
          <w:rFonts w:ascii="宋体" w:hAnsi="宋体"/>
          <w:sz w:val="21"/>
          <w:szCs w:val="21"/>
        </w:rPr>
      </w:pPr>
      <w:r>
        <w:rPr>
          <w:rFonts w:hint="eastAsia" w:ascii="宋体" w:hAnsi="宋体"/>
          <w:sz w:val="21"/>
          <w:szCs w:val="21"/>
        </w:rPr>
        <w:t xml:space="preserve">D、由甲乙双方签章的《履行验收报告》</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（2）按照《江苏省财政厅 国家金融监管总局江苏监管局 江苏省地方金融监督管理局关于在全省政府采购领域推行电子履约保函(保险)的通知》和相关法律法规规定，采购人如向中标(成交)供应商收取履约保</w:t>
      </w:r>
      <w:r>
        <w:rPr>
          <w:rFonts w:hint="eastAsia" w:ascii="宋体" w:hAnsi="宋体"/>
          <w:b/>
          <w:sz w:val="21"/>
          <w:szCs w:val="21"/>
        </w:rPr>
        <w:t xml:space="preserve">证金的，供应商可以以履约保函(保险)的形式代替提供履约保证金。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rPr>
        <w:t xml:space="preserve"> </w:t>
      </w:r>
      <w:r>
        <w:rPr>
          <w:rFonts w:hint="eastAsia" w:ascii="宋体" w:hAnsi="宋体"/>
          <w:sz w:val="21"/>
          <w:szCs w:val="21"/>
        </w:rPr>
        <w:t xml:space="preserve">支付方式：本次货款以数字人民币形式支付。</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乙方账户信息如下：</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sz w:val="21"/>
          <w:szCs w:val="21"/>
        </w:rPr>
      </w:pPr>
      <w:r>
        <w:rPr>
          <w:rFonts w:hint="eastAsia" w:ascii="宋体" w:hAnsi="宋体"/>
          <w:sz w:val="21"/>
          <w:szCs w:val="21"/>
        </w:rPr>
        <w:t xml:space="preserve">数字人民币账户（数币钱包ID）：</w:t>
      </w:r>
      <w:r/>
    </w:p>
    <w:p>
      <w:pPr>
        <w:ind w:left="0" w:firstLine="422"/>
        <w:spacing w:line="360" w:lineRule="auto"/>
        <w:widowControl w:val="off"/>
        <w:rPr>
          <w:rFonts w:ascii="宋体" w:hAnsi="宋体"/>
          <w:b/>
          <w:sz w:val="21"/>
          <w:szCs w:val="21"/>
        </w:rPr>
      </w:pPr>
      <w:r>
        <w:rPr>
          <w:rFonts w:ascii="宋体" w:hAnsi="宋体"/>
          <w:b/>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1.甲方责任：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1</w:t>
      </w:r>
      <w:r>
        <w:rPr>
          <w:rFonts w:hint="eastAsia" w:ascii="宋体" w:hAnsi="宋体"/>
          <w:color w:val="000000"/>
          <w:sz w:val="21"/>
          <w:szCs w:val="21"/>
        </w:rPr>
        <w:t xml:space="preserve">依本合同约定按期支付合同款项；</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2依本合同约定及时组织验收；</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3协助乙方进行项目的相关协调工作及约定期限内提供相关资料以利于开展项目。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乙方负责完成本次采购要求的全部服务工作，乙方应按采购文件以及合同约定的技术规范、标准进行实施，并保证按期、保质保量完成项目的实施工作，对提交的项目质量负责。</w:t>
      </w:r>
      <w:r/>
    </w:p>
    <w:p>
      <w:pPr>
        <w:ind w:left="0" w:firstLine="422"/>
        <w:spacing w:line="360" w:lineRule="auto"/>
        <w:rPr>
          <w:rFonts w:ascii="宋体" w:hAnsi="宋体"/>
          <w:b/>
          <w:color w:val="000000"/>
          <w:sz w:val="21"/>
          <w:szCs w:val="21"/>
        </w:rPr>
      </w:pPr>
      <w:r>
        <w:rPr>
          <w:rFonts w:ascii="宋体" w:hAnsi="宋体"/>
          <w:b/>
          <w:color w:val="000000"/>
          <w:sz w:val="21"/>
          <w:szCs w:val="21"/>
        </w:rPr>
      </w:r>
      <w:r/>
    </w:p>
    <w:p>
      <w:pPr>
        <w:ind w:left="0" w:firstLine="422"/>
        <w:spacing w:line="360" w:lineRule="auto"/>
        <w:rPr>
          <w:rFonts w:ascii="宋体" w:hAnsi="宋体"/>
          <w:b/>
          <w:sz w:val="21"/>
          <w:szCs w:val="21"/>
        </w:rPr>
      </w:pPr>
      <w:r>
        <w:rPr>
          <w:rFonts w:hint="eastAsia" w:ascii="宋体" w:hAnsi="宋体"/>
          <w:b/>
          <w:color w:val="000000"/>
          <w:sz w:val="21"/>
          <w:szCs w:val="21"/>
        </w:rPr>
        <w:t xml:space="preserve">六、违约责任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要求解除合同的，应向乙方偿付合同总价款5%的违约金，违约金不足以补偿损失的，乙方有权要求甲方补足。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1.2甲方逾期付款的应按照逾期付款金额的每天万分之四支付逾期付款违约金</w:t>
      </w:r>
      <w:r>
        <w:rPr>
          <w:rFonts w:hint="eastAsia" w:ascii="宋体" w:hAnsi="宋体"/>
          <w:sz w:val="21"/>
          <w:szCs w:val="21"/>
        </w:rPr>
        <w:t xml:space="preserve">，总额不超总价款的5%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2</w:t>
      </w:r>
      <w:r>
        <w:rPr>
          <w:rFonts w:hint="eastAsia" w:ascii="宋体" w:hAnsi="宋体"/>
          <w:color w:val="000000"/>
          <w:sz w:val="21"/>
          <w:szCs w:val="21"/>
        </w:rPr>
        <w:t xml:space="preserve">乙方未按合同规定的质量要求提供服务，不能完成合同时，</w:t>
      </w:r>
      <w:r>
        <w:rPr>
          <w:rFonts w:hint="eastAsia" w:ascii="宋体" w:hAnsi="宋体"/>
          <w:sz w:val="21"/>
          <w:szCs w:val="21"/>
        </w:rPr>
        <w:t xml:space="preserve">甲方有权解除合同，乙方向甲方偿付合</w:t>
      </w:r>
      <w:r>
        <w:rPr>
          <w:rFonts w:hint="eastAsia" w:ascii="宋体" w:hAnsi="宋体"/>
          <w:sz w:val="21"/>
          <w:szCs w:val="21"/>
        </w:rPr>
        <w:t xml:space="preserve">同总价款5%的违约金，违约金不足以补偿损失的甲方有权要求乙方补足。</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3</w:t>
      </w:r>
      <w:r>
        <w:rPr>
          <w:rFonts w:hint="eastAsia" w:ascii="宋体" w:hAnsi="宋体"/>
          <w:color w:val="000000"/>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4</w:t>
      </w:r>
      <w:r>
        <w:rPr>
          <w:rFonts w:hint="eastAsia" w:ascii="宋体" w:hAnsi="宋体"/>
          <w:color w:val="000000"/>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w:t>
      </w:r>
      <w:r>
        <w:rPr>
          <w:rFonts w:ascii="宋体" w:hAnsi="宋体"/>
          <w:color w:val="000000"/>
          <w:sz w:val="21"/>
          <w:szCs w:val="21"/>
        </w:rPr>
        <w:t xml:space="preserve">5</w:t>
      </w:r>
      <w:r>
        <w:rPr>
          <w:rFonts w:hint="eastAsia" w:ascii="宋体" w:hAnsi="宋体"/>
          <w:color w:val="000000"/>
          <w:sz w:val="21"/>
          <w:szCs w:val="21"/>
        </w:rPr>
        <w:t xml:space="preserve">乙方负有对自己员工的安全责任，甲方不承担任何相关责任。</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rPr>
          <w:rFonts w:ascii="宋体" w:hAnsi="宋体"/>
          <w:b/>
          <w:color w:val="000000"/>
          <w:sz w:val="21"/>
          <w:szCs w:val="21"/>
        </w:rPr>
      </w:pPr>
      <w:r>
        <w:rPr>
          <w:rFonts w:hint="eastAsia" w:ascii="宋体" w:hAnsi="宋体"/>
          <w:b/>
          <w:color w:val="000000"/>
          <w:sz w:val="21"/>
          <w:szCs w:val="21"/>
        </w:rPr>
        <w:t xml:space="preserve">七、不可抗力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1.如果乙方和甲方因不可抗力而导致合同实施延误或不能履行合同义务，不应该承担误期赔偿或不能履行合同义务的责任。因乙方或甲方先延误或不能履行合同而后遇不可抗力的情形除外。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2.本条所述的“不可抗力”系指那些双方无法控制，不可预见的事件，但不包括双方的违约或疏忽。这些事件包括但不限于：战争、严重火灾、洪水、台风、地震以及其它双方商定的事件。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八、争端的解决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1.甲方和乙方应通过友好协商，解决在执行本合同过程中所发生的或与本合同有关的一切争端。如从协商开始十天内仍不能解决，可向有关合同管理部门提请调解。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2.如果调解不成，双方中的任何一方可向人民法院提起诉讼。诉讼由合同签订地人民法院管辖。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3.诉讼费由败诉方负担。</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4.因合同部分履行引发诉讼的，在诉讼期间，除正在进行诉讼的部分外，本合同的其它部分应继续执行。</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九、违约终止合同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1.1 如果乙方未能在合同规定的限期或甲方同意延长的限期内提供部分或全部服务。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1.2 如果乙方未能履行合同规定的其它任何义务。</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1.3 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括响应单位之间串通，人为地使采购活动丧失竞争性，损害甲方所能获得的权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2.如果甲方根据以上的规定，终止了全部或部分合同，甲方可以依其认为适当的条件和方法购买与未提供服务类似的服务，乙方应对购买类似服务所超出的那部分费用负责。并且，乙方应继续履行合同中未终止的部分。 </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3.如果甲方违约，应承担相应的违约责任。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十、破产终止合同：</w:t>
      </w:r>
      <w:r>
        <w:rPr>
          <w:rFonts w:hint="eastAsia" w:ascii="宋体" w:hAnsi="宋体"/>
          <w:color w:val="000000"/>
          <w:sz w:val="21"/>
          <w:szCs w:val="21"/>
        </w:rPr>
        <w:t xml:space="preserve">如果乙方破产或丧失清偿能力，甲方可在任何时候以书面形式通知乙方终止合同而不给乙方补偿。该终止合同将不损害或影响甲方已经采取或将要采取任何补救措施的权力。 </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十一、政府采购法对政府采购合同变更终止的规定：</w:t>
      </w:r>
      <w:r>
        <w:rPr>
          <w:rFonts w:hint="eastAsia" w:ascii="宋体" w:hAnsi="宋体"/>
          <w:color w:val="000000"/>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 </w:t>
      </w:r>
      <w:r/>
    </w:p>
    <w:p>
      <w:pPr>
        <w:ind w:left="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十二、合同转让和分包：</w:t>
      </w:r>
      <w:r>
        <w:rPr>
          <w:rFonts w:hint="eastAsia" w:ascii="宋体" w:hAnsi="宋体"/>
          <w:color w:val="000000"/>
          <w:sz w:val="21"/>
          <w:szCs w:val="21"/>
        </w:rPr>
        <w:t xml:space="preserve">本项目不得转让和分包。</w:t>
      </w:r>
      <w:r/>
    </w:p>
    <w:p>
      <w:pPr>
        <w:ind w:left="0" w:firstLine="420"/>
        <w:spacing w:line="360" w:lineRule="auto"/>
        <w:widowControl w:val="off"/>
        <w:rPr>
          <w:rFonts w:ascii="宋体" w:hAnsi="宋体"/>
          <w:color w:val="000000"/>
          <w:sz w:val="21"/>
          <w:szCs w:val="21"/>
        </w:rPr>
      </w:pPr>
      <w:r>
        <w:rPr>
          <w:rFonts w:ascii="宋体" w:hAnsi="宋体"/>
          <w:color w:val="000000"/>
          <w:sz w:val="21"/>
          <w:szCs w:val="21"/>
        </w:rPr>
      </w:r>
      <w:r/>
    </w:p>
    <w:p>
      <w:pPr>
        <w:ind w:left="0" w:firstLine="422"/>
        <w:spacing w:line="360" w:lineRule="auto"/>
        <w:widowControl w:val="off"/>
        <w:rPr>
          <w:rFonts w:ascii="宋体" w:hAnsi="宋体"/>
          <w:color w:val="000000"/>
          <w:sz w:val="21"/>
          <w:szCs w:val="21"/>
        </w:rPr>
      </w:pPr>
      <w:r>
        <w:rPr>
          <w:rFonts w:hint="eastAsia" w:ascii="宋体" w:hAnsi="宋体"/>
          <w:b/>
          <w:color w:val="000000"/>
          <w:sz w:val="21"/>
          <w:szCs w:val="21"/>
        </w:rPr>
        <w:t xml:space="preserve">十三、需要补充的合同条款：</w:t>
      </w:r>
      <w:r>
        <w:rPr>
          <w:rFonts w:hint="eastAsia" w:ascii="宋体" w:hAnsi="宋体"/>
          <w:color w:val="000000"/>
          <w:sz w:val="21"/>
          <w:szCs w:val="21"/>
        </w:rPr>
        <w:t xml:space="preserve">（根据评审过程中或者商务谈判时商定的条款和条件在订立合同时标明）。</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 </w:t>
      </w:r>
      <w:r>
        <w:rPr>
          <w:rFonts w:ascii="宋体" w:hAnsi="宋体"/>
          <w:color w:val="000000"/>
          <w:sz w:val="21"/>
          <w:szCs w:val="21"/>
        </w:rPr>
        <w:t xml:space="preserve">   </w:t>
      </w:r>
      <w:r/>
    </w:p>
    <w:p>
      <w:pPr>
        <w:ind w:left="0" w:firstLine="422"/>
        <w:spacing w:line="360" w:lineRule="auto"/>
        <w:widowControl w:val="off"/>
        <w:rPr>
          <w:rFonts w:ascii="宋体" w:hAnsi="宋体"/>
          <w:b/>
          <w:color w:val="000000"/>
          <w:sz w:val="21"/>
          <w:szCs w:val="21"/>
        </w:rPr>
      </w:pPr>
      <w:r>
        <w:rPr>
          <w:rFonts w:hint="eastAsia" w:ascii="宋体" w:hAnsi="宋体"/>
          <w:b/>
          <w:color w:val="000000"/>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color w:val="000000"/>
          <w:sz w:val="21"/>
          <w:szCs w:val="21"/>
        </w:rPr>
        <w:t xml:space="preserve">1.双方签约人为各自法定代表人或被授权代表。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2.本合同系指本文件及其附件中的所有部分，采购文件、成交单位的响应文件、成交通知书、成交单位在采购过程中的澄清和承诺等为本合同不可缺少的组成部分。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5.本合同应按照中华人民共和国的现行法律进行解释。</w:t>
      </w:r>
      <w:r/>
    </w:p>
    <w:p>
      <w:pPr>
        <w:ind w:left="0" w:firstLine="420"/>
        <w:spacing w:line="360" w:lineRule="auto"/>
        <w:widowControl w:val="off"/>
        <w:rPr>
          <w:rFonts w:ascii="宋体" w:hAnsi="宋体"/>
          <w:color w:val="000000"/>
          <w:sz w:val="21"/>
          <w:szCs w:val="21"/>
        </w:rPr>
      </w:pPr>
      <w:r>
        <w:rPr>
          <w:rFonts w:hint="eastAsia" w:ascii="宋体" w:hAnsi="宋体"/>
          <w:color w:val="000000"/>
          <w:sz w:val="21"/>
          <w:szCs w:val="21"/>
        </w:rPr>
        <w:t xml:space="preserve">6.合同修改：除甲乙双方签署书面修改、补充协议，并成为本合同不可分割的一部分之外，本合同条件不得有任何变化或修改。 </w:t>
      </w:r>
      <w:r/>
    </w:p>
    <w:p>
      <w:pPr>
        <w:pStyle w:val="913"/>
        <w:ind w:left="400"/>
      </w:pPr>
      <w:r/>
      <w:r/>
    </w:p>
    <w:p>
      <w:pPr>
        <w:ind w:left="0"/>
        <w:spacing w:line="360" w:lineRule="auto"/>
        <w:widowControl w:val="off"/>
        <w:rPr>
          <w:rFonts w:ascii="宋体" w:hAnsi="宋体"/>
          <w:sz w:val="21"/>
          <w:szCs w:val="21"/>
        </w:rPr>
      </w:pPr>
      <w:r>
        <w:rPr>
          <w:rFonts w:hint="eastAsia" w:ascii="宋体" w:hAnsi="宋体"/>
          <w:sz w:val="21"/>
          <w:szCs w:val="21"/>
        </w:rPr>
        <w:t xml:space="preserve">甲方（公章）：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                法定代表人或授权代表（签字或盖章）： </w:t>
      </w:r>
      <w:r/>
    </w:p>
    <w:p>
      <w:pPr>
        <w:ind w:left="0"/>
        <w:spacing w:line="360" w:lineRule="auto"/>
        <w:widowControl w:val="off"/>
      </w:pPr>
      <w:r>
        <w:rPr>
          <w:rFonts w:hint="eastAsia" w:ascii="宋体" w:hAnsi="宋体"/>
          <w:sz w:val="21"/>
          <w:szCs w:val="21"/>
        </w:rPr>
        <w:t xml:space="preserve">签约日期：                                  </w:t>
      </w:r>
      <w:r>
        <w:rPr>
          <w:rFonts w:ascii="宋体" w:hAnsi="宋体"/>
          <w:sz w:val="21"/>
          <w:szCs w:val="21"/>
        </w:rPr>
        <w:t xml:space="preserve">        </w:t>
      </w:r>
      <w:r>
        <w:rPr>
          <w:rFonts w:hint="eastAsia" w:ascii="宋体" w:hAnsi="宋体"/>
          <w:sz w:val="21"/>
          <w:szCs w:val="21"/>
        </w:rPr>
        <w:t xml:space="preserve">签约日期： </w:t>
      </w:r>
      <w:r/>
    </w:p>
    <w:p>
      <w:pPr>
        <w:ind w:left="0"/>
        <w:spacing w:line="360" w:lineRule="auto"/>
        <w:widowControl w:val="off"/>
        <w:rPr>
          <w:rFonts w:ascii="宋体" w:hAnsi="宋体"/>
          <w:sz w:val="21"/>
        </w:rPr>
      </w:pPr>
      <w:r>
        <w:rPr>
          <w:rFonts w:hint="eastAsia" w:ascii="宋体" w:hAnsi="宋体"/>
          <w:sz w:val="21"/>
          <w:szCs w:val="21"/>
        </w:rPr>
        <w:t xml:space="preserve">合同签订地：</w:t>
      </w:r>
      <w:r/>
    </w:p>
    <w:p>
      <w:pPr>
        <w:ind w:left="0"/>
        <w:jc w:val="left"/>
        <w:spacing w:line="360" w:lineRule="auto"/>
        <w:rPr>
          <w:rFonts w:ascii="宋体" w:hAnsi="宋体"/>
          <w:sz w:val="21"/>
        </w:rPr>
      </w:pPr>
      <w:r>
        <w:rPr>
          <w:rFonts w:ascii="宋体" w:hAnsi="宋体"/>
          <w:sz w:val="21"/>
        </w:rPr>
      </w:r>
      <w:r/>
    </w:p>
    <w:p>
      <w:pPr>
        <w:ind w:left="0"/>
        <w:jc w:val="center"/>
        <w:spacing w:line="360" w:lineRule="auto"/>
        <w:widowControl w:val="off"/>
        <w:rPr>
          <w:b/>
          <w:sz w:val="44"/>
          <w:szCs w:val="44"/>
        </w:rPr>
        <w:outlineLvl w:val="0"/>
      </w:pPr>
      <w:r>
        <w:rPr>
          <w:rFonts w:hint="eastAsia"/>
          <w:b/>
          <w:sz w:val="44"/>
          <w:szCs w:val="44"/>
        </w:rPr>
        <w:br w:type="page" w:clear="all"/>
      </w:r>
      <w:bookmarkStart w:id="95" w:name="_Toc167288254"/>
      <w:r/>
      <w:bookmarkStart w:id="96" w:name="_Toc68611039"/>
      <w:r>
        <w:rPr>
          <w:rFonts w:hint="eastAsia"/>
          <w:b/>
          <w:sz w:val="44"/>
          <w:szCs w:val="44"/>
        </w:rPr>
        <w:t xml:space="preserve">第六章</w:t>
      </w:r>
      <w:r>
        <w:rPr>
          <w:rFonts w:hint="eastAsia"/>
          <w:b/>
          <w:sz w:val="44"/>
          <w:szCs w:val="44"/>
        </w:rPr>
        <w:t xml:space="preserve"> </w:t>
      </w:r>
      <w:bookmarkStart w:id="97" w:name="评分要点"/>
      <w:r/>
      <w:bookmarkEnd w:id="97"/>
      <w:r>
        <w:rPr>
          <w:rFonts w:hint="eastAsia"/>
          <w:b/>
          <w:sz w:val="44"/>
          <w:szCs w:val="44"/>
        </w:rPr>
        <w:t xml:space="preserve">评审办法和评分标准</w:t>
      </w:r>
      <w:bookmarkEnd w:id="90"/>
      <w:r/>
      <w:bookmarkEnd w:id="91"/>
      <w:r/>
      <w:bookmarkEnd w:id="92"/>
      <w:r/>
      <w:bookmarkEnd w:id="93"/>
      <w:r/>
      <w:bookmarkEnd w:id="94"/>
      <w:r/>
      <w:bookmarkEnd w:id="95"/>
      <w:r/>
      <w:bookmarkEnd w:id="96"/>
      <w:r/>
      <w:r/>
    </w:p>
    <w:p>
      <w:pPr>
        <w:ind w:left="0" w:firstLine="422"/>
        <w:spacing w:line="360" w:lineRule="auto"/>
        <w:rPr>
          <w:b/>
          <w:sz w:val="21"/>
          <w:szCs w:val="21"/>
        </w:rPr>
      </w:pPr>
      <w:r/>
      <w:bookmarkStart w:id="98" w:name="_Toc17476"/>
      <w:r/>
      <w:bookmarkStart w:id="99" w:name="_Toc698"/>
      <w:r/>
      <w:bookmarkStart w:id="100" w:name="_Toc16264"/>
      <w:r>
        <w:rPr>
          <w:rFonts w:hint="eastAsia"/>
          <w:b/>
          <w:sz w:val="21"/>
          <w:szCs w:val="21"/>
        </w:rPr>
        <w:t xml:space="preserve">一、评审办法：</w:t>
      </w:r>
      <w:bookmarkEnd w:id="98"/>
      <w:r/>
      <w:bookmarkEnd w:id="99"/>
      <w:r/>
      <w:bookmarkEnd w:id="100"/>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1.本次磋商采用</w:t>
      </w:r>
      <w:r>
        <w:rPr>
          <w:rFonts w:hint="eastAsia" w:ascii="宋体" w:hAnsi="宋体" w:cs="宋体"/>
          <w:b/>
          <w:sz w:val="21"/>
          <w:szCs w:val="22"/>
        </w:rPr>
        <w:t xml:space="preserve">综合评分法</w:t>
      </w:r>
      <w:r>
        <w:rPr>
          <w:rFonts w:hint="eastAsia" w:ascii="宋体" w:hAnsi="宋体" w:cs="宋体"/>
          <w:sz w:val="21"/>
          <w:szCs w:val="22"/>
        </w:rPr>
        <w:t xml:space="preserve">，即在响应文件满足采购文件全部实质性要求且按评审因素的量化指标评审得分最高的供应商为成交候选供应商。采购人书面授权磋商小组直接确定成交供应商。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2.磋商小组各成员独立对每个进入打分程序的有效磋商供应商的响应文件技术和资质部分以打分的形式进行评审和评价。</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3.对评委的评分（除价格分外）进行统计汇总，直接算术平均计算出每个磋商供应商的得分，加上价格得分即为每个磋商供应商的综合得分。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4.</w:t>
      </w:r>
      <w:r>
        <w:rPr>
          <w:rFonts w:hint="eastAsia"/>
        </w:rPr>
        <w:t xml:space="preserve"> </w:t>
      </w:r>
      <w:r>
        <w:rPr>
          <w:rFonts w:hint="eastAsia" w:ascii="宋体" w:hAnsi="宋体" w:cs="宋体"/>
          <w:sz w:val="21"/>
          <w:szCs w:val="22"/>
        </w:rPr>
        <w:t xml:space="preserve">如出现评审总得分最高的磋商供应商有两个或两个以上的，以磋商报价较低者优先作为成交供应商，如果磋商报价也相同的，则由磋商小组按照技术指标优劣顺序确定成交供应商。</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5.如供应商存在“苏财购〔2017〕11号”文件中所列的失信或不良行为，按照相关规定执行。关于较大数额罚款的认定按照《财政部关于&lt;中华人民共和国政府采购法实施条例&gt;第十九条第一款“较大数额罚款”具体适用问题的意见》（财库〔2022〕3 号）文件执行。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6.针对中小型企业、残疾人福利企业和监狱企业的评审：</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根据《政府采购促进中小企业发展管理办法》（财库〔2020〕46号）、《关于促进残疾人就业政府采购政策的通知》（财库〔2017〕141号）、《关于政府采购支持监狱企业发展有关问题的通知》（财库〔2014〕68号）、</w:t>
      </w:r>
      <w:r>
        <w:rPr>
          <w:rFonts w:hint="eastAsia" w:ascii="宋体" w:hAnsi="宋体"/>
          <w:sz w:val="21"/>
        </w:rPr>
        <w:t xml:space="preserve">《关于印发&lt;苏州市政府采购促进中小企业发展实施意见</w:t>
      </w:r>
      <w:r>
        <w:rPr>
          <w:rFonts w:ascii="宋体" w:hAnsi="宋体"/>
          <w:sz w:val="21"/>
        </w:rPr>
        <w:t xml:space="preserve">&gt;</w:t>
      </w:r>
      <w:r>
        <w:rPr>
          <w:rFonts w:hint="eastAsia" w:ascii="宋体" w:hAnsi="宋体"/>
          <w:sz w:val="21"/>
        </w:rPr>
        <w:t xml:space="preserve">的通知》（苏财购〔202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cs="宋体"/>
          <w:sz w:val="21"/>
          <w:szCs w:val="22"/>
        </w:rPr>
        <w:t xml:space="preserve">，对于符合上述文件规定情形的小微企业、残疾人福利性单位及监狱企业报价给予</w:t>
      </w:r>
      <w:r>
        <w:rPr>
          <w:rFonts w:ascii="宋体" w:hAnsi="宋体" w:cs="宋体"/>
          <w:b/>
          <w:sz w:val="21"/>
          <w:szCs w:val="22"/>
        </w:rPr>
        <w:t xml:space="preserve">2</w:t>
      </w:r>
      <w:r>
        <w:rPr>
          <w:rFonts w:hint="eastAsia" w:ascii="宋体" w:hAnsi="宋体" w:cs="宋体"/>
          <w:b/>
          <w:sz w:val="21"/>
          <w:szCs w:val="22"/>
        </w:rPr>
        <w:t xml:space="preserve">0%</w:t>
      </w:r>
      <w:r>
        <w:rPr>
          <w:rFonts w:hint="eastAsia" w:ascii="宋体" w:hAnsi="宋体" w:cs="宋体"/>
          <w:sz w:val="21"/>
          <w:szCs w:val="22"/>
        </w:rPr>
        <w:t xml:space="preserve">的扣除，用扣除后的价格参与评审，如扣除后的价格为最低价的，则作为评审基准价，成交金额则以实际响应报价为准。残疾人福利性单位属于小型、微型企业的，不重复享受政策。</w:t>
      </w:r>
      <w:r>
        <w:rPr>
          <w:rFonts w:hint="eastAsia" w:ascii="Times New Roman" w:hAnsi="Times New Roman"/>
          <w:b/>
          <w:sz w:val="21"/>
        </w:rPr>
        <w:t xml:space="preserve">服务类项目中供应商若使用退休人员，将不享受中小企业扶持政策。</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小微企业提供《中小企业声明函》；监狱企业提供由省级以上监狱管理局、戒毒管理局（含新疆生产建设兵团）出具的属于监狱企业的证明文件；残疾人福利性单位提供《残疾人福利性单位声明函》。</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注：①填报“中小企业声明函”需严格按“工信部联企业〔2011〕300号通知中的《中小企业划型标准规定》进行。</w:t>
      </w:r>
      <w:r/>
    </w:p>
    <w:p>
      <w:pPr>
        <w:ind w:left="0" w:firstLine="420"/>
        <w:spacing w:line="360" w:lineRule="auto"/>
        <w:widowControl w:val="off"/>
        <w:rPr>
          <w:rFonts w:ascii="宋体" w:hAnsi="宋体" w:cs="宋体"/>
          <w:sz w:val="21"/>
          <w:szCs w:val="22"/>
        </w:rPr>
      </w:pPr>
      <w:r>
        <w:rPr>
          <w:rFonts w:hint="eastAsia" w:ascii="宋体" w:hAnsi="宋体" w:cs="宋体"/>
          <w:sz w:val="21"/>
          <w:szCs w:val="22"/>
        </w:rPr>
        <w:t xml:space="preserve">②若供应商提供的声明函或认定证明为虚假材料，按“政府采购法”相关规定处理并报请政府监管部门给予行政处罚。</w:t>
      </w:r>
      <w:r/>
    </w:p>
    <w:p>
      <w:pPr>
        <w:pStyle w:val="913"/>
        <w:ind w:left="0" w:firstLine="0"/>
      </w:pPr>
      <w:r/>
      <w:r/>
    </w:p>
    <w:p>
      <w:pPr>
        <w:ind w:left="0" w:firstLine="422"/>
        <w:jc w:val="left"/>
        <w:spacing w:line="360" w:lineRule="auto"/>
        <w:widowControl w:val="off"/>
        <w:rPr>
          <w:rFonts w:ascii="宋体" w:hAnsi="宋体" w:cs="宋体"/>
          <w:b/>
          <w:sz w:val="21"/>
          <w:szCs w:val="21"/>
        </w:rPr>
      </w:pPr>
      <w:r>
        <w:rPr>
          <w:rFonts w:hint="eastAsia" w:ascii="宋体" w:hAnsi="宋体" w:cs="宋体"/>
          <w:b/>
          <w:sz w:val="21"/>
          <w:szCs w:val="21"/>
        </w:rPr>
        <w:t xml:space="preserve">二、评分标准：</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04"/>
        <w:gridCol w:w="1439"/>
        <w:gridCol w:w="6879"/>
        <w:gridCol w:w="834"/>
      </w:tblGrid>
      <w:tr>
        <w:trPr>
          <w:jc w:val="center"/>
          <w:trHeight w:val="488"/>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ind w:left="0"/>
              <w:jc w:val="center"/>
              <w:widowControl w:val="off"/>
              <w:rPr>
                <w:rFonts w:ascii="宋体" w:hAnsi="宋体" w:cs="宋体"/>
                <w:b/>
                <w:sz w:val="21"/>
                <w:szCs w:val="21"/>
              </w:rPr>
            </w:pPr>
            <w:r>
              <w:rPr>
                <w:rFonts w:hint="eastAsia" w:ascii="宋体" w:hAnsi="宋体" w:cs="宋体"/>
                <w:b/>
                <w:sz w:val="21"/>
                <w:szCs w:val="21"/>
              </w:rPr>
              <w:t xml:space="preserve">评分项目</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jc w:val="center"/>
              <w:widowControl w:val="off"/>
              <w:rPr>
                <w:rFonts w:ascii="宋体" w:hAnsi="宋体" w:cs="宋体"/>
                <w:b/>
                <w:sz w:val="21"/>
                <w:szCs w:val="21"/>
              </w:rPr>
            </w:pPr>
            <w:r>
              <w:rPr>
                <w:rFonts w:hint="eastAsia" w:ascii="宋体" w:hAnsi="宋体" w:cs="宋体"/>
                <w:b/>
                <w:sz w:val="21"/>
                <w:szCs w:val="21"/>
              </w:rPr>
              <w:t xml:space="preserve">评审标准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widowControl w:val="off"/>
              <w:rPr>
                <w:rFonts w:ascii="宋体" w:hAnsi="宋体" w:cs="宋体"/>
                <w:b/>
                <w:sz w:val="21"/>
                <w:szCs w:val="21"/>
              </w:rPr>
            </w:pPr>
            <w:r>
              <w:rPr>
                <w:rFonts w:hint="eastAsia" w:ascii="宋体" w:hAnsi="宋体" w:cs="宋体"/>
                <w:b/>
                <w:sz w:val="21"/>
                <w:szCs w:val="21"/>
              </w:rPr>
              <w:t xml:space="preserve">分值</w:t>
            </w:r>
            <w:r/>
          </w:p>
        </w:tc>
      </w:tr>
      <w:tr>
        <w:trPr>
          <w:jc w:val="center"/>
          <w:trHeight w:val="488"/>
        </w:trPr>
        <w:tc>
          <w:tcPr>
            <w:gridSpan w:val="2"/>
            <w:tcBorders>
              <w:top w:val="single" w:color="auto" w:sz="4" w:space="0"/>
              <w:left w:val="single" w:color="auto" w:sz="4" w:space="0"/>
              <w:bottom w:val="single" w:color="auto" w:sz="4" w:space="0"/>
              <w:right w:val="single" w:color="auto" w:sz="4" w:space="0"/>
            </w:tcBorders>
            <w:tcW w:w="1087" w:type="pct"/>
            <w:vAlign w:val="center"/>
            <w:textDirection w:val="lrTb"/>
            <w:noWrap w:val="false"/>
          </w:tcPr>
          <w:p>
            <w:pPr>
              <w:ind w:left="96"/>
              <w:jc w:val="center"/>
              <w:widowControl w:val="off"/>
              <w:rPr>
                <w:rFonts w:ascii="宋体" w:hAnsi="宋体" w:cs="宋体"/>
                <w:bCs/>
                <w:sz w:val="21"/>
                <w:szCs w:val="21"/>
              </w:rPr>
            </w:pPr>
            <w:r>
              <w:rPr>
                <w:rFonts w:hint="eastAsia" w:ascii="宋体" w:hAnsi="宋体" w:cs="宋体"/>
                <w:bCs/>
                <w:sz w:val="21"/>
                <w:szCs w:val="21"/>
              </w:rPr>
              <w:t xml:space="preserve">价格分</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jc w:val="left"/>
              <w:widowControl w:val="off"/>
              <w:rPr>
                <w:rFonts w:ascii="宋体" w:hAnsi="宋体"/>
                <w:sz w:val="21"/>
                <w:szCs w:val="21"/>
              </w:rPr>
            </w:pPr>
            <w:r>
              <w:rPr>
                <w:rFonts w:hint="eastAsia" w:ascii="宋体" w:hAnsi="宋体"/>
                <w:sz w:val="21"/>
                <w:szCs w:val="21"/>
              </w:rPr>
              <w:t xml:space="preserve">第一步：响应总报价低于或等于财政预算价格（或最高限价）的，为有效响应报价。超财政预算（或最高限价）的响应报价为无效响应报价。</w:t>
            </w:r>
            <w:r/>
          </w:p>
          <w:p>
            <w:pPr>
              <w:ind w:left="0"/>
              <w:jc w:val="left"/>
              <w:widowControl w:val="off"/>
              <w:rPr>
                <w:rFonts w:ascii="宋体" w:hAnsi="宋体"/>
                <w:sz w:val="21"/>
                <w:szCs w:val="21"/>
              </w:rPr>
            </w:pPr>
            <w:r>
              <w:rPr>
                <w:rFonts w:hint="eastAsia" w:ascii="宋体" w:hAnsi="宋体"/>
                <w:sz w:val="21"/>
                <w:szCs w:val="21"/>
              </w:rPr>
              <w:t xml:space="preserve">第二步：在所有有效响应报价中满足采购文件要求，且响应价格最低的响应报价为磋商基准价，其他供应商的价格分按照下列公式计算（计算结果四舍五入保留两位小数）。</w:t>
            </w:r>
            <w:r/>
          </w:p>
          <w:p>
            <w:pPr>
              <w:ind w:left="0"/>
              <w:jc w:val="left"/>
              <w:widowControl w:val="off"/>
              <w:rPr>
                <w:rFonts w:ascii="宋体" w:hAnsi="宋体"/>
                <w:sz w:val="21"/>
                <w:szCs w:val="21"/>
              </w:rPr>
            </w:pPr>
            <w:r>
              <w:rPr>
                <w:rFonts w:hint="eastAsia" w:ascii="宋体" w:hAnsi="宋体"/>
                <w:sz w:val="21"/>
                <w:szCs w:val="21"/>
              </w:rPr>
              <w:t xml:space="preserve">磋商报价得分＝（磋商基准价/最终磋商报价）×价格权值×100（价格权值为10%）</w:t>
            </w:r>
            <w:r/>
          </w:p>
          <w:p>
            <w:pPr>
              <w:ind w:left="0"/>
              <w:jc w:val="left"/>
              <w:widowControl w:val="off"/>
              <w:rPr>
                <w:rFonts w:ascii="宋体" w:hAnsi="宋体" w:cs="宋体"/>
                <w:b/>
                <w:sz w:val="21"/>
                <w:szCs w:val="21"/>
              </w:rPr>
            </w:pPr>
            <w:r>
              <w:rPr>
                <w:rFonts w:hint="eastAsia" w:ascii="宋体" w:hAnsi="宋体"/>
                <w:sz w:val="21"/>
                <w:szCs w:val="21"/>
              </w:rPr>
              <w:t xml:space="preserve">因落实政府采购政策进行价格调整的，以调整后的价格计算磋商基准价和响应报价。</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10分</w:t>
            </w:r>
            <w:r/>
          </w:p>
        </w:tc>
      </w:tr>
      <w:tr>
        <w:trPr>
          <w:jc w:val="center"/>
          <w:trHeight w:val="488"/>
        </w:trPr>
        <w:tc>
          <w:tcPr>
            <w:tcBorders>
              <w:top w:val="single" w:color="auto" w:sz="4" w:space="0"/>
              <w:left w:val="single" w:color="auto" w:sz="4" w:space="0"/>
              <w:right w:val="single" w:color="auto" w:sz="4" w:space="0"/>
            </w:tcBorders>
            <w:tcW w:w="357" w:type="pct"/>
            <w:vAlign w:val="center"/>
            <w:vMerge w:val="restart"/>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商务、技术部分</w:t>
            </w:r>
            <w:r/>
          </w:p>
          <w:p>
            <w:pPr>
              <w:ind w:left="0"/>
              <w:jc w:val="center"/>
              <w:widowControl w:val="off"/>
              <w:rPr>
                <w:rFonts w:ascii="宋体" w:hAnsi="宋体" w:cs="宋体"/>
                <w:sz w:val="21"/>
                <w:szCs w:val="21"/>
              </w:rPr>
            </w:pPr>
            <w:r>
              <w:rPr>
                <w:rFonts w:hint="eastAsia" w:ascii="宋体" w:hAnsi="宋体" w:cs="宋体"/>
                <w:sz w:val="21"/>
                <w:szCs w:val="21"/>
              </w:rPr>
              <w:t xml:space="preserve">（</w:t>
            </w:r>
            <w:r>
              <w:rPr>
                <w:rFonts w:ascii="宋体" w:hAnsi="宋体" w:cs="宋体"/>
                <w:sz w:val="21"/>
                <w:szCs w:val="21"/>
              </w:rPr>
              <w:t xml:space="preserve">9</w:t>
            </w:r>
            <w:r>
              <w:rPr>
                <w:rFonts w:hint="eastAsia" w:ascii="宋体" w:hAnsi="宋体" w:cs="宋体"/>
                <w:sz w:val="21"/>
                <w:szCs w:val="21"/>
              </w:rPr>
              <w:t xml:space="preserve">0分）</w:t>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▼功能响应情况</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pStyle w:val="867"/>
              <w:ind w:left="0" w:firstLine="0"/>
              <w:jc w:val="left"/>
              <w:rPr>
                <w:rFonts w:ascii="宋体" w:hAnsi="宋体"/>
                <w:b/>
                <w:sz w:val="21"/>
                <w:szCs w:val="21"/>
              </w:rPr>
            </w:pPr>
            <w:r>
              <w:rPr>
                <w:rFonts w:hint="eastAsia" w:ascii="宋体" w:hAnsi="宋体"/>
                <w:b/>
                <w:sz w:val="21"/>
                <w:szCs w:val="21"/>
              </w:rPr>
              <w:t xml:space="preserve">评</w:t>
            </w:r>
            <w:r>
              <w:rPr>
                <w:rFonts w:hint="eastAsia" w:ascii="宋体" w:hAnsi="宋体"/>
                <w:b/>
                <w:sz w:val="21"/>
                <w:szCs w:val="21"/>
              </w:rPr>
              <w:t xml:space="preserve">委根据</w:t>
            </w:r>
            <w:r>
              <w:rPr>
                <w:rFonts w:hint="eastAsia" w:ascii="宋体" w:hAnsi="宋体"/>
                <w:b/>
                <w:sz w:val="21"/>
                <w:szCs w:val="21"/>
              </w:rPr>
              <w:t xml:space="preserve">响应</w:t>
            </w:r>
            <w:r>
              <w:rPr>
                <w:rFonts w:hint="eastAsia" w:ascii="宋体" w:hAnsi="宋体"/>
                <w:b/>
                <w:sz w:val="21"/>
                <w:szCs w:val="21"/>
              </w:rPr>
              <w:t xml:space="preserve">文件所提供的技术参数及相关要求，对响应人所投产品的技术参数及相关证明材料进行评审，带“▲”项为重要技术参数，共计10项，满足或优于</w:t>
            </w:r>
            <w:r>
              <w:rPr>
                <w:rFonts w:hint="eastAsia" w:ascii="宋体" w:hAnsi="宋体"/>
                <w:b/>
                <w:sz w:val="21"/>
                <w:szCs w:val="21"/>
              </w:rPr>
              <w:t xml:space="preserve">响应</w:t>
            </w:r>
            <w:r>
              <w:rPr>
                <w:rFonts w:hint="eastAsia" w:ascii="宋体" w:hAnsi="宋体"/>
                <w:b/>
                <w:sz w:val="21"/>
                <w:szCs w:val="21"/>
              </w:rPr>
              <w:t xml:space="preserve">文件要求的，每项得 </w:t>
            </w:r>
            <w:r>
              <w:rPr>
                <w:rFonts w:hint="eastAsia" w:ascii="宋体" w:hAnsi="宋体"/>
                <w:b/>
                <w:sz w:val="21"/>
                <w:szCs w:val="21"/>
                <w:u w:val="single"/>
              </w:rPr>
              <w:t xml:space="preserve">3</w:t>
            </w:r>
            <w:r>
              <w:rPr>
                <w:rFonts w:hint="eastAsia" w:ascii="宋体" w:hAnsi="宋体"/>
                <w:b/>
                <w:sz w:val="21"/>
                <w:szCs w:val="21"/>
              </w:rPr>
              <w:t xml:space="preserve">分，共计 </w:t>
            </w:r>
            <w:r>
              <w:rPr>
                <w:rFonts w:ascii="宋体" w:hAnsi="宋体"/>
                <w:b/>
                <w:sz w:val="21"/>
                <w:szCs w:val="21"/>
              </w:rPr>
              <w:t xml:space="preserve">30</w:t>
            </w:r>
            <w:r>
              <w:rPr>
                <w:rFonts w:hint="eastAsia" w:ascii="宋体" w:hAnsi="宋体"/>
                <w:b/>
                <w:sz w:val="21"/>
                <w:szCs w:val="21"/>
              </w:rPr>
              <w:t xml:space="preserve"> 分。</w:t>
            </w:r>
            <w:r/>
          </w:p>
          <w:p>
            <w:pPr>
              <w:pStyle w:val="867"/>
              <w:ind w:left="0" w:firstLine="445"/>
              <w:jc w:val="left"/>
            </w:pPr>
            <w:r>
              <w:rPr>
                <w:rFonts w:hint="eastAsia" w:ascii="宋体" w:hAnsi="宋体"/>
                <w:b/>
                <w:sz w:val="21"/>
                <w:szCs w:val="21"/>
              </w:rPr>
              <w:t xml:space="preserve">注：标“▲”的技术参数需提供以下任意一种证明材料并加盖响应单位公章：1.官网截图证明 </w:t>
            </w:r>
            <w:r>
              <w:rPr>
                <w:rFonts w:ascii="宋体" w:hAnsi="宋体"/>
                <w:b/>
                <w:sz w:val="21"/>
                <w:szCs w:val="21"/>
              </w:rPr>
              <w:t xml:space="preserve">2</w:t>
            </w:r>
            <w:r>
              <w:rPr>
                <w:rFonts w:hint="eastAsia" w:ascii="宋体" w:hAnsi="宋体"/>
                <w:b/>
                <w:sz w:val="21"/>
                <w:szCs w:val="21"/>
              </w:rPr>
              <w:t xml:space="preserve">.技术参数彩页 </w:t>
            </w:r>
            <w:r>
              <w:rPr>
                <w:rFonts w:ascii="宋体" w:hAnsi="宋体"/>
                <w:b/>
                <w:sz w:val="21"/>
                <w:szCs w:val="21"/>
              </w:rPr>
              <w:t xml:space="preserve">3</w:t>
            </w:r>
            <w:r>
              <w:rPr>
                <w:rFonts w:hint="eastAsia" w:ascii="宋体" w:hAnsi="宋体"/>
                <w:b/>
                <w:sz w:val="21"/>
                <w:szCs w:val="21"/>
              </w:rPr>
              <w:t xml:space="preserve">.类似功能软件页面截图说明，未按要求提供的视为负偏离。）</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spacing w:line="276" w:lineRule="auto"/>
              <w:widowControl w:val="off"/>
              <w:rPr>
                <w:rFonts w:ascii="宋体" w:hAnsi="宋体"/>
                <w:b/>
                <w:bCs/>
                <w:color w:val="000000"/>
                <w:sz w:val="21"/>
                <w:szCs w:val="21"/>
              </w:rPr>
            </w:pPr>
            <w:r>
              <w:rPr>
                <w:rFonts w:hint="eastAsia" w:ascii="宋体" w:hAnsi="宋体"/>
                <w:color w:val="000000"/>
                <w:sz w:val="21"/>
                <w:szCs w:val="21"/>
              </w:rPr>
              <w:t xml:space="preserve">30分</w:t>
            </w:r>
            <w:r/>
          </w:p>
        </w:tc>
      </w:tr>
      <w:tr>
        <w:trPr>
          <w:jc w:val="center"/>
          <w:trHeight w:val="488"/>
        </w:trPr>
        <w:tc>
          <w:tcPr>
            <w:tcBorders>
              <w:left w:val="single" w:color="auto" w:sz="4" w:space="0"/>
              <w:right w:val="single" w:color="auto" w:sz="4" w:space="0"/>
            </w:tcBorders>
            <w:tcW w:w="357" w:type="pct"/>
            <w:vAlign w:val="center"/>
            <w:vMerge w:val="continue"/>
            <w:textDirection w:val="lrTb"/>
            <w:noWrap w:val="false"/>
          </w:tcPr>
          <w:p>
            <w:pPr>
              <w:ind w:left="0"/>
              <w:jc w:val="center"/>
              <w:widowControl w:val="off"/>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功能演示项</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采购文件中带“</w:t>
            </w:r>
            <w:bookmarkStart w:id="101" w:name="OLE_LINK22"/>
            <w:r/>
            <w:bookmarkStart w:id="102" w:name="OLE_LINK23"/>
            <w:r>
              <w:rPr>
                <w:rFonts w:hint="eastAsia" w:ascii="宋体" w:hAnsi="宋体" w:cs="宋体"/>
                <w:sz w:val="21"/>
                <w:szCs w:val="21"/>
              </w:rPr>
              <w:t xml:space="preserve">#</w:t>
            </w:r>
            <w:bookmarkEnd w:id="101"/>
            <w:r/>
            <w:bookmarkEnd w:id="102"/>
            <w:r>
              <w:rPr>
                <w:rFonts w:hint="eastAsia" w:ascii="宋体" w:hAnsi="宋体" w:cs="宋体"/>
                <w:sz w:val="21"/>
                <w:szCs w:val="21"/>
              </w:rPr>
              <w:t xml:space="preserve">”号的为功能演示项，共5项，须提供功能演示视频证明满足相关功能。本项共计5条功能演示视频，每条</w:t>
            </w:r>
            <w:r>
              <w:rPr>
                <w:rFonts w:ascii="宋体" w:hAnsi="宋体" w:cs="宋体"/>
                <w:sz w:val="21"/>
                <w:szCs w:val="21"/>
              </w:rPr>
              <w:t xml:space="preserve">2</w:t>
            </w:r>
            <w:r>
              <w:rPr>
                <w:rFonts w:hint="eastAsia" w:ascii="宋体" w:hAnsi="宋体" w:cs="宋体"/>
                <w:sz w:val="21"/>
                <w:szCs w:val="21"/>
              </w:rPr>
              <w:t xml:space="preserve">分，满分</w:t>
            </w:r>
            <w:r>
              <w:rPr>
                <w:rFonts w:ascii="宋体" w:hAnsi="宋体" w:cs="宋体"/>
                <w:sz w:val="21"/>
                <w:szCs w:val="21"/>
              </w:rPr>
              <w:t xml:space="preserve">10</w:t>
            </w:r>
            <w:r>
              <w:rPr>
                <w:rFonts w:hint="eastAsia" w:ascii="宋体" w:hAnsi="宋体" w:cs="宋体"/>
                <w:sz w:val="21"/>
                <w:szCs w:val="21"/>
              </w:rPr>
              <w:t xml:space="preserve">分。每项演示效果流畅、功能完全符合无偏差的得</w:t>
            </w:r>
            <w:r>
              <w:rPr>
                <w:rFonts w:ascii="宋体" w:hAnsi="宋体" w:cs="宋体"/>
                <w:sz w:val="21"/>
                <w:szCs w:val="21"/>
              </w:rPr>
              <w:t xml:space="preserve">2</w:t>
            </w:r>
            <w:r>
              <w:rPr>
                <w:rFonts w:hint="eastAsia" w:ascii="宋体" w:hAnsi="宋体" w:cs="宋体"/>
                <w:sz w:val="21"/>
                <w:szCs w:val="21"/>
              </w:rPr>
              <w:t xml:space="preserve">分；每项演示效果一般、功能基本符合的得1分；每项演示未提供的或未实现功能的不得分。</w:t>
            </w:r>
            <w:r/>
          </w:p>
          <w:p>
            <w:pPr>
              <w:ind w:left="0"/>
              <w:jc w:val="left"/>
              <w:spacing w:line="360" w:lineRule="auto"/>
              <w:widowControl w:val="off"/>
              <w:rPr>
                <w:rFonts w:ascii="宋体" w:hAnsi="宋体" w:cs="宋体"/>
                <w:sz w:val="21"/>
                <w:szCs w:val="21"/>
              </w:rPr>
            </w:pPr>
            <w:r>
              <w:rPr>
                <w:rFonts w:hint="eastAsia" w:ascii="宋体" w:hAnsi="宋体" w:cs="宋体"/>
                <w:b/>
                <w:sz w:val="21"/>
                <w:szCs w:val="21"/>
              </w:rPr>
              <w:t xml:space="preserve">具体演示内容如下</w:t>
            </w:r>
            <w:r>
              <w:rPr>
                <w:rFonts w:hint="eastAsia" w:ascii="宋体" w:hAnsi="宋体" w:cs="宋体"/>
                <w:sz w:val="21"/>
                <w:szCs w:val="21"/>
              </w:rPr>
              <w:t xml:space="preserve">：</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1.CV（计算机视觉）类分析：支持通过接入教师主机课件录屏，运用计算机视觉技术与OCR识别技术，自动统计每页PPT的停留时长与字符数，并以气泡图形式呈现分析结果；同时截取每页关键帧作为结构化数据佐证，一并纳入AI分析报告。</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2.NLP（自然语言处理）类分析：基于智能语音识别、语音转写技术，系统支持将课堂长段音频（支持5小时以内wav,flac,opus,mp3,m4a格式）数据转换成文本数据，对教师课堂语速、口头语、关键词、违规语及数字化教学工具使用情况进行分析。系统基于AI师生行为分析，动态生成教师讲授、教师提问、课堂巡视、师生互动、随堂练习、分组讨论6类教学行为的占比雷达图；支持对授课教师使用板书、使用PPT及数字化教学工具的情况进行精准标记。</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3.大模型分析：支持以阶梯折线图方式展示授课教师在每分钟的言语情感投入状态，包括积极、消极、中性3种。支持分析师生互动过程中的</w:t>
            </w:r>
            <w:r>
              <w:rPr>
                <w:rFonts w:hint="eastAsia" w:ascii="宋体" w:hAnsi="宋体" w:cs="宋体"/>
                <w:sz w:val="21"/>
                <w:szCs w:val="21"/>
              </w:rPr>
              <w:t xml:space="preserve">教师提问类型，包括记忆型、理解型、应用型、分析型、评价型、创新型6种，并生成不低于6种提问类型的提问次数柱状图。支持针对单个课堂教师的授课摘进行提取并汇总到AI分析报告中教学内容模块展示。</w:t>
            </w:r>
            <w:r/>
          </w:p>
          <w:p>
            <w:pPr>
              <w:ind w:left="0"/>
              <w:jc w:val="left"/>
              <w:spacing w:line="360" w:lineRule="auto"/>
              <w:widowControl w:val="off"/>
              <w:rPr>
                <w:rFonts w:ascii="宋体" w:hAnsi="宋体" w:cs="宋体"/>
                <w:sz w:val="21"/>
                <w:szCs w:val="21"/>
              </w:rPr>
            </w:pPr>
            <w:r>
              <w:rPr>
                <w:rFonts w:hint="eastAsia" w:ascii="宋体" w:hAnsi="宋体" w:cs="宋体"/>
                <w:sz w:val="21"/>
                <w:szCs w:val="21"/>
              </w:rPr>
              <w:t xml:space="preserve">4.任务管理：系统支持实时查询AI分析任务状态，包括全部及处于分析成功、分析失败、分析中、排队中、暂存中的任务总量。提供按资源名称或课程名称的关键词检索，并支持按任务状态、下发方式、资源类型、所属单位、课程及上课地点等多维度组合筛选。任务结果支持卡片与列表视图展示，并可针对不</w:t>
            </w:r>
            <w:r>
              <w:rPr>
                <w:rFonts w:hint="eastAsia" w:ascii="宋体" w:hAnsi="宋体" w:cs="宋体"/>
                <w:sz w:val="21"/>
                <w:szCs w:val="21"/>
              </w:rPr>
              <w:t xml:space="preserve">同状态的任务执行差异化操作：对“分析中”任务可暂停或任务流管理；对已成功任务可重新执行、管理任务流或查看详情操作。系统支持通过“任务流管理”入口查看每个子任务的执行状态、执行耗时时长、执行结束时间操作人及调度详情；每个子任务的执行状态包括排队中、处理中、运行完成、运行失败、取消和暂停；可查看每个子任务的调度详情，包括已经过的节点、当前节点及未经过的节点，并记录整个流程状态下每个节点的运行完成时间和状态。针对“失败”状态AI分析任务进行重点标注，可以查看具体任务调度异常进程，便于进行具体场景下的失败原因分析。</w:t>
            </w:r>
            <w:r/>
          </w:p>
          <w:p>
            <w:pPr>
              <w:ind w:left="0"/>
              <w:spacing w:after="120"/>
              <w:widowControl w:val="off"/>
              <w:rPr>
                <w:rFonts w:ascii="宋体" w:hAnsi="宋体" w:cs="宋体"/>
                <w:sz w:val="21"/>
                <w:szCs w:val="21"/>
              </w:rPr>
            </w:pPr>
            <w:r>
              <w:rPr>
                <w:rFonts w:hint="eastAsia" w:ascii="宋体" w:hAnsi="宋体" w:cs="宋体"/>
                <w:sz w:val="21"/>
                <w:szCs w:val="21"/>
              </w:rPr>
              <w:t xml:space="preserve">5.课堂预警：</w:t>
            </w:r>
            <w:bookmarkStart w:id="103" w:name="OLE_LINK11"/>
            <w:r/>
            <w:bookmarkStart w:id="104" w:name="OLE_LINK12"/>
            <w:r>
              <w:rPr>
                <w:rFonts w:hint="eastAsia" w:ascii="宋体" w:hAnsi="宋体" w:cs="宋体"/>
                <w:sz w:val="21"/>
                <w:szCs w:val="21"/>
              </w:rPr>
              <w:t xml:space="preserve">支持管理员按学期、开课单位筛选并查看全校实时预警数据，核心指标包括监测课堂数、预警课堂数及异常课堂占比，并通过柱状图对各类预警行为的课堂分布进行可视化呈现。支持校管理员查看具体预警课堂的明细。系统支持校管理员溯源查看课堂原始数据，并对预警信息进行人工复核。复核时，可对属实预警标记“已复核，属实”；对不属实预警，可选择具体异常指标，在线填写反馈内容、上传证明材料以完成报备，实现人工干预闭环。支持对教师异常行为的预警，包括教师旷课、迟到、提前下课，异常课堂列表可实时推送给校管理员</w:t>
            </w:r>
            <w:bookmarkEnd w:id="103"/>
            <w:r/>
            <w:bookmarkEnd w:id="104"/>
            <w:r>
              <w:rPr>
                <w:rFonts w:hint="eastAsia" w:ascii="宋体" w:hAnsi="宋体" w:cs="宋体"/>
                <w:sz w:val="21"/>
                <w:szCs w:val="21"/>
              </w:rPr>
              <w:t xml:space="preserve">。</w:t>
            </w:r>
            <w:r/>
          </w:p>
          <w:p>
            <w:pPr>
              <w:pStyle w:val="867"/>
              <w:ind w:left="0" w:firstLine="0"/>
              <w:rPr>
                <w:rFonts w:ascii="宋体" w:hAnsi="宋体"/>
                <w:b/>
                <w:sz w:val="21"/>
                <w:szCs w:val="21"/>
              </w:rPr>
            </w:pPr>
            <w:r>
              <w:rPr>
                <w:rFonts w:hint="eastAsia" w:ascii="宋体" w:hAnsi="宋体"/>
                <w:b/>
                <w:sz w:val="21"/>
                <w:szCs w:val="21"/>
              </w:rPr>
              <w:t xml:space="preserve">（注：1.供应商根据采购文件要求进行演示，演示时间不超过10分钟，需在“苏采云”系统演示文件入口按系统要求上传演示文件。2.单个附件压缩包大小不得超过50M，整体附件压缩包不得超过300M，演示文件格式仅限采用MP4、MKV、MOV、AVI、PPT、PPTX格式。3.演示内容确保真实且作为项目履约验收的重要参考依据。因供应商上传文件本身损坏等自身原因导致演示资料无法正常读取的视为无效演示，本项不得分，由供应商自行承担责任。</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spacing w:line="276" w:lineRule="auto"/>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0</w:t>
            </w:r>
            <w:r>
              <w:rPr>
                <w:rFonts w:hint="eastAsia" w:ascii="宋体" w:hAnsi="宋体"/>
                <w:color w:val="000000"/>
                <w:sz w:val="21"/>
                <w:szCs w:val="21"/>
              </w:rPr>
              <w:t xml:space="preserve">分</w:t>
            </w:r>
            <w:r/>
          </w:p>
        </w:tc>
      </w:tr>
      <w:tr>
        <w:trPr>
          <w:jc w:val="center"/>
          <w:trHeight w:val="844"/>
        </w:trPr>
        <w:tc>
          <w:tcPr>
            <w:tcBorders>
              <w:left w:val="single" w:color="auto" w:sz="4" w:space="0"/>
              <w:right w:val="single" w:color="auto" w:sz="4" w:space="0"/>
            </w:tcBorders>
            <w:tcW w:w="357" w:type="pct"/>
            <w:vAlign w:val="center"/>
            <w:vMerge w:val="continue"/>
            <w:textDirection w:val="lrTb"/>
            <w:noWrap w:val="false"/>
          </w:tcPr>
          <w:p>
            <w:pPr>
              <w:ind w:left="0"/>
              <w:jc w:val="center"/>
              <w:spacing w:line="276" w:lineRule="auto"/>
              <w:widowControl w:val="off"/>
              <w:rPr>
                <w:rFonts w:ascii="宋体" w:hAnsi="宋体"/>
                <w:bCs/>
                <w:color w:val="000000"/>
                <w:sz w:val="21"/>
                <w:szCs w:val="21"/>
              </w:rPr>
            </w:pPr>
            <w:r>
              <w:rPr>
                <w:rFonts w:ascii="宋体" w:hAnsi="宋体"/>
                <w:bCs/>
                <w:color w:val="000000"/>
                <w:sz w:val="21"/>
                <w:szCs w:val="21"/>
              </w:rPr>
            </w:r>
            <w:r/>
          </w:p>
        </w:tc>
        <w:tc>
          <w:tcPr>
            <w:tcBorders>
              <w:left w:val="single" w:color="auto" w:sz="4" w:space="0"/>
              <w:right w:val="single" w:color="auto" w:sz="4" w:space="0"/>
            </w:tcBorders>
            <w:tcW w:w="730" w:type="pct"/>
            <w:vAlign w:val="center"/>
            <w:textDirection w:val="lrTb"/>
            <w:noWrap w:val="false"/>
          </w:tcPr>
          <w:p>
            <w:pPr>
              <w:ind w:left="0"/>
              <w:jc w:val="center"/>
              <w:spacing w:line="276" w:lineRule="auto"/>
              <w:widowControl w:val="off"/>
              <w:rPr>
                <w:rFonts w:ascii="宋体" w:hAnsi="宋体"/>
                <w:bCs/>
                <w:color w:val="000000"/>
                <w:sz w:val="21"/>
                <w:szCs w:val="21"/>
              </w:rPr>
            </w:pPr>
            <w:r>
              <w:rPr>
                <w:rFonts w:hint="eastAsia" w:ascii="宋体" w:hAnsi="宋体"/>
                <w:bCs/>
                <w:color w:val="000000"/>
                <w:sz w:val="21"/>
                <w:szCs w:val="21"/>
              </w:rPr>
              <w:t xml:space="preserve">项目总体设计方案</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供应商须编制项目总体设计方案，内容包括但不限于以下内容：</w:t>
            </w:r>
            <w:r/>
          </w:p>
          <w:p>
            <w:pPr>
              <w:numPr>
                <w:ilvl w:val="0"/>
                <w:numId w:val="3"/>
              </w:numPr>
              <w:ind w:left="19"/>
              <w:spacing w:line="360" w:lineRule="auto"/>
              <w:widowControl w:val="off"/>
              <w:rPr>
                <w:rFonts w:ascii="宋体" w:hAnsi="宋体"/>
                <w:color w:val="000000"/>
                <w:sz w:val="21"/>
                <w:szCs w:val="21"/>
              </w:rPr>
            </w:pPr>
            <w:r>
              <w:rPr>
                <w:rFonts w:hint="eastAsia" w:ascii="宋体" w:hAnsi="宋体"/>
                <w:color w:val="000000"/>
                <w:sz w:val="21"/>
                <w:szCs w:val="21"/>
              </w:rPr>
              <w:t xml:space="preserve">项目背景分析</w:t>
            </w:r>
            <w:r>
              <w:rPr>
                <w:rFonts w:hint="eastAsia" w:ascii="宋体" w:hAnsi="宋体"/>
                <w:color w:val="000000"/>
                <w:sz w:val="21"/>
                <w:szCs w:val="21"/>
              </w:rPr>
              <w:t xml:space="preserve">；</w:t>
            </w:r>
            <w:r/>
          </w:p>
          <w:p>
            <w:pPr>
              <w:numPr>
                <w:ilvl w:val="0"/>
                <w:numId w:val="3"/>
              </w:numPr>
              <w:ind w:left="19"/>
              <w:spacing w:line="360" w:lineRule="auto"/>
              <w:widowControl w:val="off"/>
              <w:rPr>
                <w:rFonts w:ascii="宋体" w:hAnsi="宋体"/>
                <w:color w:val="000000"/>
                <w:sz w:val="21"/>
                <w:szCs w:val="21"/>
              </w:rPr>
            </w:pPr>
            <w:r>
              <w:rPr>
                <w:rFonts w:hint="eastAsia" w:ascii="宋体" w:hAnsi="宋体"/>
                <w:color w:val="000000"/>
                <w:sz w:val="21"/>
                <w:szCs w:val="21"/>
              </w:rPr>
              <w:t xml:space="preserve">学校现状分析；</w:t>
            </w:r>
            <w:r/>
          </w:p>
          <w:p>
            <w:pPr>
              <w:numPr>
                <w:ilvl w:val="0"/>
                <w:numId w:val="3"/>
              </w:numPr>
              <w:ind w:left="19"/>
              <w:spacing w:line="360" w:lineRule="auto"/>
              <w:widowControl w:val="off"/>
              <w:rPr>
                <w:rFonts w:ascii="宋体" w:hAnsi="宋体"/>
                <w:color w:val="000000"/>
                <w:sz w:val="21"/>
                <w:szCs w:val="21"/>
              </w:rPr>
            </w:pPr>
            <w:r>
              <w:rPr>
                <w:rFonts w:hint="eastAsia" w:ascii="宋体" w:hAnsi="宋体"/>
                <w:color w:val="000000"/>
                <w:sz w:val="21"/>
                <w:szCs w:val="21"/>
              </w:rPr>
              <w:t xml:space="preserve">方案目标分析；</w:t>
            </w:r>
            <w:r/>
          </w:p>
          <w:p>
            <w:pPr>
              <w:numPr>
                <w:ilvl w:val="0"/>
                <w:numId w:val="3"/>
              </w:numPr>
              <w:ind w:left="19"/>
              <w:spacing w:line="360" w:lineRule="auto"/>
              <w:widowControl w:val="off"/>
              <w:rPr>
                <w:rFonts w:ascii="宋体" w:hAnsi="宋体"/>
                <w:color w:val="000000"/>
                <w:sz w:val="21"/>
                <w:szCs w:val="21"/>
              </w:rPr>
            </w:pPr>
            <w:r>
              <w:rPr>
                <w:rFonts w:hint="eastAsia" w:ascii="宋体" w:hAnsi="宋体"/>
                <w:color w:val="000000"/>
                <w:sz w:val="21"/>
                <w:szCs w:val="21"/>
              </w:rPr>
              <w:t xml:space="preserve">系统架构设计；</w:t>
            </w:r>
            <w:r/>
          </w:p>
          <w:p>
            <w:pPr>
              <w:numPr>
                <w:ilvl w:val="0"/>
                <w:numId w:val="3"/>
              </w:numPr>
              <w:ind w:left="19"/>
              <w:spacing w:line="360" w:lineRule="auto"/>
              <w:widowControl w:val="off"/>
              <w:rPr>
                <w:rFonts w:ascii="宋体" w:hAnsi="宋体"/>
                <w:color w:val="000000"/>
                <w:sz w:val="21"/>
                <w:szCs w:val="21"/>
              </w:rPr>
            </w:pPr>
            <w:r>
              <w:rPr>
                <w:rFonts w:hint="eastAsia" w:ascii="宋体" w:hAnsi="宋体"/>
                <w:color w:val="000000"/>
                <w:sz w:val="21"/>
                <w:szCs w:val="21"/>
              </w:rPr>
              <w:t xml:space="preserve">设计方案内容。</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5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spacing w:line="276" w:lineRule="auto"/>
              <w:widowControl w:val="off"/>
              <w:rPr>
                <w:rFonts w:ascii="宋体" w:hAnsi="宋体"/>
                <w:color w:val="000000"/>
                <w:sz w:val="21"/>
                <w:szCs w:val="21"/>
              </w:rPr>
            </w:pPr>
            <w:r>
              <w:rPr>
                <w:rFonts w:hint="eastAsia" w:ascii="宋体" w:hAnsi="宋体"/>
                <w:color w:val="000000"/>
                <w:sz w:val="21"/>
                <w:szCs w:val="21"/>
              </w:rPr>
              <w:t xml:space="preserve">5分</w:t>
            </w:r>
            <w:r/>
          </w:p>
        </w:tc>
      </w:tr>
      <w:tr>
        <w:trPr>
          <w:jc w:val="center"/>
          <w:trHeight w:val="844"/>
        </w:trPr>
        <w:tc>
          <w:tcPr>
            <w:tcBorders>
              <w:left w:val="single" w:color="auto" w:sz="4" w:space="0"/>
              <w:right w:val="single" w:color="auto" w:sz="4" w:space="0"/>
            </w:tcBorders>
            <w:tcW w:w="357" w:type="pct"/>
            <w:vAlign w:val="center"/>
            <w:vMerge w:val="continue"/>
            <w:textDirection w:val="lrTb"/>
            <w:noWrap w:val="false"/>
          </w:tcPr>
          <w:p>
            <w:pPr>
              <w:ind w:left="96"/>
              <w:jc w:val="center"/>
              <w:widowControl w:val="off"/>
              <w:rPr>
                <w:rFonts w:ascii="宋体" w:hAnsi="宋体" w:cs="宋体"/>
                <w:sz w:val="21"/>
                <w:szCs w:val="21"/>
              </w:rPr>
            </w:pPr>
            <w:r>
              <w:rPr>
                <w:rFonts w:ascii="宋体" w:hAnsi="宋体" w:cs="宋体"/>
                <w:sz w:val="21"/>
                <w:szCs w:val="21"/>
              </w:rPr>
            </w:r>
            <w:r/>
          </w:p>
        </w:tc>
        <w:tc>
          <w:tcPr>
            <w:tcBorders>
              <w:left w:val="single" w:color="auto" w:sz="4" w:space="0"/>
              <w:right w:val="single" w:color="auto" w:sz="4" w:space="0"/>
            </w:tcBorders>
            <w:tcW w:w="730" w:type="pct"/>
            <w:vAlign w:val="center"/>
            <w:textDirection w:val="lrTb"/>
            <w:noWrap w:val="false"/>
          </w:tcPr>
          <w:p>
            <w:pPr>
              <w:ind w:left="0"/>
              <w:jc w:val="center"/>
              <w:spacing w:line="276" w:lineRule="auto"/>
              <w:widowControl w:val="off"/>
              <w:rPr>
                <w:rFonts w:ascii="宋体" w:hAnsi="宋体" w:cs="宋体"/>
                <w:sz w:val="21"/>
                <w:szCs w:val="21"/>
              </w:rPr>
            </w:pPr>
            <w:r>
              <w:rPr>
                <w:rFonts w:ascii="宋体" w:hAnsi="宋体"/>
                <w:bCs/>
                <w:sz w:val="21"/>
                <w:szCs w:val="21"/>
              </w:rPr>
              <w:t xml:space="preserve">项目实施方案</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jc w:val="left"/>
              <w:spacing w:line="276" w:lineRule="auto"/>
              <w:widowControl w:val="off"/>
              <w:rPr>
                <w:rFonts w:ascii="宋体" w:hAnsi="宋体"/>
                <w:sz w:val="21"/>
                <w:szCs w:val="21"/>
              </w:rPr>
            </w:pPr>
            <w:r>
              <w:rPr>
                <w:rFonts w:hint="eastAsia" w:ascii="宋体" w:hAnsi="宋体"/>
                <w:sz w:val="21"/>
                <w:szCs w:val="21"/>
              </w:rPr>
              <w:t xml:space="preserve">供应商需编制项目实施方案，内容包括但不限于以下内容：</w:t>
            </w:r>
            <w:r/>
          </w:p>
          <w:p>
            <w:pPr>
              <w:numPr>
                <w:ilvl w:val="0"/>
                <w:numId w:val="4"/>
              </w:numPr>
              <w:ind w:left="19"/>
              <w:jc w:val="left"/>
              <w:spacing w:line="276" w:lineRule="auto"/>
              <w:widowControl w:val="off"/>
              <w:rPr>
                <w:rFonts w:ascii="宋体" w:hAnsi="宋体"/>
                <w:sz w:val="21"/>
                <w:szCs w:val="21"/>
              </w:rPr>
            </w:pPr>
            <w:r>
              <w:rPr>
                <w:rFonts w:hint="eastAsia" w:ascii="宋体" w:hAnsi="宋体"/>
                <w:sz w:val="21"/>
                <w:szCs w:val="21"/>
              </w:rPr>
              <w:t xml:space="preserve">项目人员安排；</w:t>
            </w:r>
            <w:r/>
          </w:p>
          <w:p>
            <w:pPr>
              <w:numPr>
                <w:ilvl w:val="0"/>
                <w:numId w:val="4"/>
              </w:numPr>
              <w:ind w:left="19"/>
              <w:jc w:val="left"/>
              <w:spacing w:line="276" w:lineRule="auto"/>
              <w:widowControl w:val="off"/>
              <w:rPr>
                <w:rFonts w:ascii="宋体" w:hAnsi="宋体"/>
                <w:sz w:val="21"/>
                <w:szCs w:val="21"/>
              </w:rPr>
            </w:pPr>
            <w:r>
              <w:rPr>
                <w:rFonts w:hint="eastAsia" w:ascii="宋体" w:hAnsi="宋体"/>
                <w:sz w:val="21"/>
                <w:szCs w:val="21"/>
              </w:rPr>
              <w:t xml:space="preserve">安装验收方案；</w:t>
            </w:r>
            <w:r/>
          </w:p>
          <w:p>
            <w:pPr>
              <w:numPr>
                <w:ilvl w:val="0"/>
                <w:numId w:val="4"/>
              </w:numPr>
              <w:ind w:left="19"/>
              <w:jc w:val="left"/>
              <w:spacing w:line="276" w:lineRule="auto"/>
              <w:widowControl w:val="off"/>
              <w:rPr>
                <w:rFonts w:ascii="宋体" w:hAnsi="宋体"/>
                <w:sz w:val="21"/>
                <w:szCs w:val="21"/>
              </w:rPr>
            </w:pPr>
            <w:r>
              <w:rPr>
                <w:rFonts w:hint="eastAsia" w:ascii="宋体" w:hAnsi="宋体"/>
                <w:sz w:val="21"/>
                <w:szCs w:val="21"/>
              </w:rPr>
              <w:t xml:space="preserve">实施流程；</w:t>
            </w:r>
            <w:r/>
          </w:p>
          <w:p>
            <w:pPr>
              <w:numPr>
                <w:ilvl w:val="0"/>
                <w:numId w:val="4"/>
              </w:numPr>
              <w:ind w:left="19"/>
              <w:jc w:val="left"/>
              <w:spacing w:line="276" w:lineRule="auto"/>
              <w:widowControl w:val="off"/>
              <w:rPr>
                <w:rFonts w:ascii="宋体" w:hAnsi="宋体"/>
                <w:sz w:val="21"/>
                <w:szCs w:val="21"/>
              </w:rPr>
            </w:pPr>
            <w:r>
              <w:rPr>
                <w:rFonts w:ascii="宋体" w:hAnsi="宋体"/>
                <w:sz w:val="21"/>
                <w:szCs w:val="21"/>
              </w:rPr>
              <w:t xml:space="preserve">安全措施</w:t>
            </w:r>
            <w:r>
              <w:rPr>
                <w:rFonts w:hint="eastAsia" w:ascii="宋体" w:hAnsi="宋体"/>
                <w:sz w:val="21"/>
                <w:szCs w:val="21"/>
              </w:rPr>
              <w:t xml:space="preserve">；</w:t>
            </w:r>
            <w:r/>
          </w:p>
          <w:p>
            <w:pPr>
              <w:numPr>
                <w:ilvl w:val="0"/>
                <w:numId w:val="4"/>
              </w:numPr>
              <w:ind w:left="19"/>
              <w:jc w:val="left"/>
              <w:spacing w:line="276" w:lineRule="auto"/>
              <w:widowControl w:val="off"/>
              <w:rPr>
                <w:rFonts w:ascii="宋体" w:hAnsi="宋体"/>
                <w:sz w:val="21"/>
                <w:szCs w:val="21"/>
              </w:rPr>
            </w:pPr>
            <w:r>
              <w:rPr>
                <w:rFonts w:ascii="宋体" w:hAnsi="宋体"/>
                <w:sz w:val="21"/>
                <w:szCs w:val="21"/>
              </w:rPr>
              <w:t xml:space="preserve">应急方案</w:t>
            </w:r>
            <w:r>
              <w:rPr>
                <w:rFonts w:hint="eastAsia" w:ascii="宋体" w:hAnsi="宋体"/>
                <w:sz w:val="21"/>
                <w:szCs w:val="21"/>
              </w:rPr>
              <w:t xml:space="preserve">。</w:t>
            </w:r>
            <w:r/>
          </w:p>
          <w:p>
            <w:pPr>
              <w:ind w:left="0"/>
              <w:jc w:val="left"/>
              <w:spacing w:line="276" w:lineRule="auto"/>
              <w:widowControl w:val="off"/>
              <w:rPr>
                <w:rFonts w:ascii="宋体" w:hAnsi="宋体" w:cs="宋体"/>
                <w:sz w:val="21"/>
                <w:szCs w:val="21"/>
              </w:rPr>
            </w:pPr>
            <w:r>
              <w:rPr>
                <w:rFonts w:hint="eastAsia" w:ascii="宋体" w:hAnsi="宋体" w:cs="宋体"/>
                <w:sz w:val="21"/>
                <w:szCs w:val="21"/>
                <w:lang w:bidi="ar"/>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5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spacing w:line="360" w:lineRule="auto"/>
              <w:widowControl w:val="off"/>
              <w:rPr>
                <w:rFonts w:ascii="宋体" w:hAnsi="宋体" w:cs="宋体"/>
                <w:sz w:val="21"/>
                <w:szCs w:val="21"/>
              </w:rPr>
            </w:pPr>
            <w:r>
              <w:rPr>
                <w:rFonts w:hint="eastAsia" w:ascii="宋体" w:hAnsi="宋体" w:cs="宋体"/>
                <w:sz w:val="21"/>
                <w:szCs w:val="21"/>
              </w:rPr>
              <w:t xml:space="preserve">5分</w:t>
            </w:r>
            <w:r/>
          </w:p>
        </w:tc>
      </w:tr>
      <w:tr>
        <w:trPr>
          <w:jc w:val="center"/>
          <w:trHeight w:val="844"/>
        </w:trPr>
        <w:tc>
          <w:tcPr>
            <w:tcBorders>
              <w:left w:val="single" w:color="auto" w:sz="4" w:space="0"/>
              <w:right w:val="single" w:color="auto" w:sz="4" w:space="0"/>
            </w:tcBorders>
            <w:tcW w:w="357" w:type="pct"/>
            <w:vAlign w:val="center"/>
            <w:vMerge w:val="continue"/>
            <w:textDirection w:val="lrTb"/>
            <w:noWrap w:val="false"/>
          </w:tcPr>
          <w:p>
            <w:pPr>
              <w:ind w:left="0"/>
              <w:jc w:val="center"/>
              <w:spacing w:line="276" w:lineRule="auto"/>
              <w:widowControl w:val="off"/>
              <w:rPr>
                <w:rFonts w:ascii="宋体" w:hAnsi="宋体" w:cs="宋体"/>
                <w:sz w:val="21"/>
                <w:szCs w:val="21"/>
              </w:rPr>
            </w:pPr>
            <w:r>
              <w:rPr>
                <w:rFonts w:ascii="宋体" w:hAnsi="宋体" w:cs="宋体"/>
                <w:sz w:val="21"/>
                <w:szCs w:val="21"/>
              </w:rPr>
            </w:r>
            <w:r/>
          </w:p>
        </w:tc>
        <w:tc>
          <w:tcPr>
            <w:tcBorders>
              <w:left w:val="single" w:color="auto" w:sz="4" w:space="0"/>
              <w:right w:val="single" w:color="auto" w:sz="4" w:space="0"/>
            </w:tcBorders>
            <w:tcW w:w="730" w:type="pct"/>
            <w:vAlign w:val="center"/>
            <w:textDirection w:val="lrTb"/>
            <w:noWrap w:val="false"/>
          </w:tcPr>
          <w:p>
            <w:pPr>
              <w:ind w:left="0"/>
              <w:jc w:val="center"/>
              <w:spacing w:line="276" w:lineRule="auto"/>
              <w:widowControl w:val="off"/>
              <w:rPr>
                <w:rFonts w:ascii="宋体" w:hAnsi="宋体"/>
                <w:bCs/>
                <w:sz w:val="21"/>
                <w:szCs w:val="21"/>
              </w:rPr>
            </w:pPr>
            <w:r>
              <w:rPr>
                <w:rFonts w:hint="eastAsia" w:ascii="宋体" w:hAnsi="宋体"/>
                <w:bCs/>
                <w:sz w:val="21"/>
                <w:szCs w:val="21"/>
              </w:rPr>
              <w:t xml:space="preserve">售后服务方案</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spacing w:line="360" w:lineRule="auto"/>
              <w:widowControl w:val="off"/>
              <w:rPr>
                <w:rFonts w:ascii="宋体" w:hAnsi="宋体"/>
                <w:sz w:val="21"/>
                <w:szCs w:val="21"/>
              </w:rPr>
            </w:pPr>
            <w:r>
              <w:rPr>
                <w:rFonts w:hint="eastAsia" w:ascii="宋体" w:hAnsi="宋体"/>
                <w:sz w:val="21"/>
                <w:szCs w:val="21"/>
              </w:rPr>
              <w:t xml:space="preserve">供应商需编制项目售后服务方案：内容包括但不限于以下内容：</w:t>
            </w:r>
            <w:r/>
          </w:p>
          <w:p>
            <w:pPr>
              <w:numPr>
                <w:ilvl w:val="0"/>
                <w:numId w:val="5"/>
              </w:numPr>
              <w:ind w:left="19"/>
              <w:spacing w:line="360" w:lineRule="auto"/>
              <w:widowControl w:val="off"/>
              <w:rPr>
                <w:rFonts w:ascii="宋体" w:hAnsi="宋体"/>
                <w:sz w:val="21"/>
                <w:szCs w:val="21"/>
              </w:rPr>
            </w:pPr>
            <w:r>
              <w:rPr>
                <w:rFonts w:hint="eastAsia" w:ascii="宋体" w:hAnsi="宋体"/>
                <w:sz w:val="21"/>
                <w:szCs w:val="21"/>
              </w:rPr>
              <w:t xml:space="preserve">售后服务响应时间；</w:t>
            </w:r>
            <w:r/>
          </w:p>
          <w:p>
            <w:pPr>
              <w:numPr>
                <w:ilvl w:val="0"/>
                <w:numId w:val="5"/>
              </w:numPr>
              <w:ind w:left="19"/>
              <w:spacing w:line="360" w:lineRule="auto"/>
              <w:widowControl w:val="off"/>
              <w:rPr>
                <w:rFonts w:ascii="宋体" w:hAnsi="宋体"/>
                <w:sz w:val="21"/>
                <w:szCs w:val="21"/>
              </w:rPr>
            </w:pPr>
            <w:r>
              <w:rPr>
                <w:rFonts w:hint="eastAsia" w:ascii="宋体" w:hAnsi="宋体"/>
                <w:sz w:val="21"/>
                <w:szCs w:val="21"/>
              </w:rPr>
              <w:t xml:space="preserve">技术保障及服务电话；</w:t>
            </w:r>
            <w:r/>
          </w:p>
          <w:p>
            <w:pPr>
              <w:numPr>
                <w:ilvl w:val="0"/>
                <w:numId w:val="5"/>
              </w:numPr>
              <w:ind w:left="19"/>
              <w:spacing w:line="360" w:lineRule="auto"/>
              <w:widowControl w:val="off"/>
              <w:rPr>
                <w:rFonts w:ascii="宋体" w:hAnsi="宋体"/>
                <w:sz w:val="21"/>
                <w:szCs w:val="21"/>
              </w:rPr>
            </w:pPr>
            <w:r>
              <w:rPr>
                <w:rFonts w:hint="eastAsia" w:ascii="宋体" w:hAnsi="宋体"/>
                <w:sz w:val="21"/>
                <w:szCs w:val="21"/>
              </w:rPr>
              <w:t xml:space="preserve">售后服务内容；</w:t>
            </w:r>
            <w:r/>
          </w:p>
          <w:p>
            <w:pPr>
              <w:numPr>
                <w:ilvl w:val="0"/>
                <w:numId w:val="5"/>
              </w:numPr>
              <w:ind w:left="19"/>
              <w:spacing w:line="360" w:lineRule="auto"/>
              <w:widowControl w:val="off"/>
              <w:rPr>
                <w:rFonts w:ascii="宋体" w:hAnsi="宋体"/>
                <w:sz w:val="21"/>
                <w:szCs w:val="21"/>
              </w:rPr>
            </w:pPr>
            <w:r>
              <w:rPr>
                <w:rFonts w:hint="eastAsia" w:ascii="宋体" w:hAnsi="宋体"/>
                <w:sz w:val="21"/>
                <w:szCs w:val="21"/>
              </w:rPr>
              <w:t xml:space="preserve">服务响应流程；</w:t>
            </w:r>
            <w:r/>
          </w:p>
          <w:p>
            <w:pPr>
              <w:numPr>
                <w:ilvl w:val="0"/>
                <w:numId w:val="5"/>
              </w:numPr>
              <w:ind w:left="19"/>
              <w:spacing w:line="360" w:lineRule="auto"/>
              <w:widowControl w:val="off"/>
              <w:rPr>
                <w:rFonts w:ascii="宋体" w:hAnsi="宋体"/>
                <w:sz w:val="21"/>
                <w:szCs w:val="21"/>
              </w:rPr>
            </w:pPr>
            <w:r>
              <w:rPr>
                <w:rFonts w:hint="eastAsia" w:ascii="宋体" w:hAnsi="宋体"/>
                <w:sz w:val="21"/>
                <w:szCs w:val="21"/>
              </w:rPr>
              <w:t xml:space="preserve">故障解决方案。</w:t>
            </w:r>
            <w:r/>
          </w:p>
          <w:p>
            <w:pPr>
              <w:ind w:left="0"/>
              <w:jc w:val="left"/>
              <w:spacing w:line="276" w:lineRule="auto"/>
              <w:widowControl w:val="off"/>
              <w:rPr>
                <w:rFonts w:ascii="宋体" w:hAnsi="宋体" w:cs="宋体"/>
                <w:b/>
                <w:bCs/>
                <w:sz w:val="21"/>
                <w:szCs w:val="21"/>
              </w:rPr>
            </w:pPr>
            <w:r>
              <w:rPr>
                <w:rFonts w:hint="eastAsia" w:ascii="宋体" w:hAnsi="宋体" w:cs="宋体"/>
                <w:sz w:val="21"/>
                <w:szCs w:val="21"/>
                <w:lang w:bidi="ar"/>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5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spacing w:line="276" w:lineRule="auto"/>
              <w:widowControl w:val="off"/>
              <w:rPr>
                <w:rFonts w:ascii="宋体" w:hAnsi="宋体" w:cs="宋体"/>
                <w:sz w:val="21"/>
                <w:szCs w:val="21"/>
              </w:rPr>
            </w:pPr>
            <w:r>
              <w:rPr>
                <w:rFonts w:hint="eastAsia" w:ascii="宋体" w:hAnsi="宋体" w:cs="宋体"/>
                <w:sz w:val="21"/>
                <w:szCs w:val="21"/>
              </w:rPr>
              <w:t xml:space="preserve">5分</w:t>
            </w:r>
            <w:r/>
          </w:p>
        </w:tc>
      </w:tr>
      <w:tr>
        <w:trPr>
          <w:jc w:val="center"/>
          <w:trHeight w:val="844"/>
        </w:trPr>
        <w:tc>
          <w:tcPr>
            <w:tcBorders>
              <w:left w:val="single" w:color="auto" w:sz="4" w:space="0"/>
              <w:right w:val="single" w:color="auto" w:sz="4" w:space="0"/>
            </w:tcBorders>
            <w:tcW w:w="357" w:type="pct"/>
            <w:vAlign w:val="center"/>
            <w:vMerge w:val="continue"/>
            <w:textDirection w:val="lrTb"/>
            <w:noWrap w:val="false"/>
          </w:tcPr>
          <w:p>
            <w:pPr>
              <w:ind w:left="0"/>
              <w:jc w:val="center"/>
              <w:spacing w:line="276" w:lineRule="auto"/>
              <w:widowControl w:val="off"/>
              <w:rPr>
                <w:rFonts w:ascii="宋体" w:hAnsi="宋体"/>
                <w:bCs/>
                <w:color w:val="ff0000"/>
                <w:sz w:val="21"/>
                <w:szCs w:val="21"/>
              </w:rPr>
            </w:pPr>
            <w:r>
              <w:rPr>
                <w:rFonts w:ascii="宋体" w:hAnsi="宋体"/>
                <w:bCs/>
                <w:color w:val="ff0000"/>
                <w:sz w:val="21"/>
                <w:szCs w:val="21"/>
              </w:rPr>
            </w:r>
            <w:r/>
          </w:p>
        </w:tc>
        <w:tc>
          <w:tcPr>
            <w:tcBorders>
              <w:left w:val="single" w:color="auto" w:sz="4" w:space="0"/>
              <w:right w:val="single" w:color="auto" w:sz="4" w:space="0"/>
            </w:tcBorders>
            <w:tcW w:w="730" w:type="pct"/>
            <w:vAlign w:val="center"/>
            <w:textDirection w:val="lrTb"/>
            <w:noWrap w:val="false"/>
          </w:tcPr>
          <w:p>
            <w:pPr>
              <w:ind w:left="0"/>
              <w:jc w:val="center"/>
              <w:spacing w:line="276" w:lineRule="auto"/>
              <w:widowControl w:val="off"/>
              <w:rPr>
                <w:rFonts w:ascii="宋体" w:hAnsi="宋体"/>
                <w:bCs/>
                <w:sz w:val="21"/>
                <w:szCs w:val="21"/>
              </w:rPr>
            </w:pPr>
            <w:r>
              <w:rPr>
                <w:rFonts w:hint="eastAsia" w:ascii="宋体" w:hAnsi="宋体"/>
                <w:bCs/>
                <w:sz w:val="21"/>
                <w:szCs w:val="21"/>
              </w:rPr>
              <w:t xml:space="preserve">培训方案</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jc w:val="left"/>
              <w:spacing w:line="276" w:lineRule="auto"/>
              <w:widowControl w:val="off"/>
              <w:rPr>
                <w:rFonts w:ascii="宋体" w:hAnsi="宋体"/>
                <w:sz w:val="21"/>
                <w:szCs w:val="21"/>
              </w:rPr>
            </w:pPr>
            <w:r>
              <w:rPr>
                <w:rFonts w:hint="eastAsia" w:ascii="宋体" w:hAnsi="宋体"/>
                <w:sz w:val="21"/>
                <w:szCs w:val="21"/>
              </w:rPr>
              <w:t xml:space="preserve">供应商须编制培训方案：内容包括但不限于以下内容：</w:t>
            </w:r>
            <w:r/>
          </w:p>
          <w:p>
            <w:pPr>
              <w:numPr>
                <w:ilvl w:val="0"/>
                <w:numId w:val="6"/>
              </w:numPr>
              <w:ind w:left="19"/>
              <w:jc w:val="left"/>
              <w:spacing w:line="276" w:lineRule="auto"/>
              <w:widowControl w:val="off"/>
              <w:rPr>
                <w:rFonts w:ascii="宋体" w:hAnsi="宋体"/>
                <w:sz w:val="21"/>
                <w:szCs w:val="21"/>
              </w:rPr>
            </w:pPr>
            <w:r/>
            <w:bookmarkStart w:id="105" w:name="OLE_LINK17"/>
            <w:r/>
            <w:bookmarkStart w:id="106" w:name="OLE_LINK18"/>
            <w:r>
              <w:rPr>
                <w:rFonts w:hint="eastAsia" w:ascii="宋体" w:hAnsi="宋体"/>
                <w:sz w:val="21"/>
                <w:szCs w:val="21"/>
              </w:rPr>
              <w:t xml:space="preserve">培训原则；</w:t>
            </w:r>
            <w:r/>
          </w:p>
          <w:p>
            <w:pPr>
              <w:numPr>
                <w:ilvl w:val="0"/>
                <w:numId w:val="6"/>
              </w:numPr>
              <w:ind w:left="19"/>
              <w:jc w:val="left"/>
              <w:spacing w:line="276" w:lineRule="auto"/>
              <w:widowControl w:val="off"/>
              <w:rPr>
                <w:rFonts w:ascii="宋体" w:hAnsi="宋体"/>
                <w:sz w:val="21"/>
                <w:szCs w:val="21"/>
              </w:rPr>
            </w:pPr>
            <w:r>
              <w:rPr>
                <w:rFonts w:hint="eastAsia" w:ascii="宋体" w:hAnsi="宋体"/>
                <w:sz w:val="21"/>
                <w:szCs w:val="21"/>
              </w:rPr>
              <w:t xml:space="preserve">培训计划；</w:t>
            </w:r>
            <w:r/>
          </w:p>
          <w:p>
            <w:pPr>
              <w:numPr>
                <w:ilvl w:val="0"/>
                <w:numId w:val="6"/>
              </w:numPr>
              <w:ind w:left="19"/>
              <w:jc w:val="left"/>
              <w:spacing w:line="276" w:lineRule="auto"/>
              <w:widowControl w:val="off"/>
              <w:rPr>
                <w:rFonts w:ascii="宋体" w:hAnsi="宋体"/>
                <w:sz w:val="21"/>
                <w:szCs w:val="21"/>
              </w:rPr>
            </w:pPr>
            <w:r>
              <w:rPr>
                <w:rFonts w:hint="eastAsia" w:ascii="宋体" w:hAnsi="宋体"/>
                <w:sz w:val="21"/>
                <w:szCs w:val="21"/>
              </w:rPr>
              <w:t xml:space="preserve">培训内容；</w:t>
            </w:r>
            <w:r/>
          </w:p>
          <w:p>
            <w:pPr>
              <w:numPr>
                <w:ilvl w:val="0"/>
                <w:numId w:val="6"/>
              </w:numPr>
              <w:ind w:left="19"/>
              <w:jc w:val="left"/>
              <w:spacing w:line="276" w:lineRule="auto"/>
              <w:widowControl w:val="off"/>
              <w:rPr>
                <w:rFonts w:ascii="宋体" w:hAnsi="宋体"/>
                <w:sz w:val="21"/>
                <w:szCs w:val="21"/>
              </w:rPr>
            </w:pPr>
            <w:r>
              <w:rPr>
                <w:rFonts w:hint="eastAsia" w:ascii="宋体" w:hAnsi="宋体"/>
                <w:sz w:val="21"/>
                <w:szCs w:val="21"/>
              </w:rPr>
              <w:t xml:space="preserve">培训模式；</w:t>
            </w:r>
            <w:r/>
          </w:p>
          <w:p>
            <w:pPr>
              <w:numPr>
                <w:ilvl w:val="0"/>
                <w:numId w:val="6"/>
              </w:numPr>
              <w:ind w:left="19"/>
              <w:jc w:val="left"/>
              <w:spacing w:line="276" w:lineRule="auto"/>
              <w:widowControl w:val="off"/>
              <w:rPr>
                <w:rFonts w:ascii="宋体" w:hAnsi="宋体"/>
                <w:sz w:val="21"/>
                <w:szCs w:val="21"/>
              </w:rPr>
            </w:pPr>
            <w:r>
              <w:rPr>
                <w:rFonts w:hint="eastAsia" w:ascii="宋体" w:hAnsi="宋体"/>
                <w:sz w:val="21"/>
                <w:szCs w:val="21"/>
              </w:rPr>
              <w:t xml:space="preserve">培训质量保证。</w:t>
            </w:r>
            <w:bookmarkEnd w:id="105"/>
            <w:bookmarkEnd w:id="106"/>
            <w:r/>
          </w:p>
          <w:p>
            <w:pPr>
              <w:ind w:left="0"/>
              <w:jc w:val="left"/>
              <w:spacing w:line="276" w:lineRule="auto"/>
              <w:widowControl w:val="off"/>
              <w:rPr>
                <w:rFonts w:ascii="宋体" w:hAnsi="宋体"/>
                <w:sz w:val="21"/>
                <w:szCs w:val="21"/>
              </w:rPr>
            </w:pPr>
            <w:r>
              <w:rPr>
                <w:rFonts w:hint="eastAsia" w:ascii="宋体" w:hAnsi="宋体"/>
                <w:sz w:val="21"/>
                <w:szCs w:val="21"/>
              </w:rPr>
              <w:t xml:space="preserve">上述每项应逐条叙述，方案全面合理、可行性强、操作性强、贴合项目实际的得1分；方案合理性较弱、可行性有所欠缺、操作性不强、与项目实际贴合度不高的得0.5分；每项叙述内容完全脱离采购需求或未作完整叙述的不得分。本项最高得5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5分</w:t>
            </w:r>
            <w:r/>
          </w:p>
        </w:tc>
      </w:tr>
      <w:tr>
        <w:trPr>
          <w:jc w:val="center"/>
          <w:trHeight w:val="844"/>
        </w:trPr>
        <w:tc>
          <w:tcPr>
            <w:tcBorders>
              <w:left w:val="single" w:color="auto" w:sz="4" w:space="0"/>
              <w:right w:val="single" w:color="auto" w:sz="4" w:space="0"/>
            </w:tcBorders>
            <w:tcW w:w="357" w:type="pct"/>
            <w:vAlign w:val="center"/>
            <w:vMerge w:val="continue"/>
            <w:textDirection w:val="lrTb"/>
            <w:noWrap w:val="false"/>
          </w:tcPr>
          <w:p>
            <w:pPr>
              <w:ind w:left="0"/>
              <w:jc w:val="center"/>
              <w:spacing w:line="276" w:lineRule="auto"/>
              <w:widowControl w:val="off"/>
              <w:rPr>
                <w:rFonts w:ascii="宋体" w:hAnsi="宋体"/>
                <w:bCs/>
                <w:color w:val="ff0000"/>
                <w:sz w:val="21"/>
                <w:szCs w:val="21"/>
              </w:rPr>
            </w:pPr>
            <w:r>
              <w:rPr>
                <w:rFonts w:ascii="宋体" w:hAnsi="宋体"/>
                <w:bCs/>
                <w:color w:val="ff0000"/>
                <w:sz w:val="21"/>
                <w:szCs w:val="21"/>
              </w:rPr>
            </w:r>
            <w:r/>
          </w:p>
        </w:tc>
        <w:tc>
          <w:tcPr>
            <w:tcBorders>
              <w:left w:val="single" w:color="auto" w:sz="4" w:space="0"/>
              <w:right w:val="single" w:color="auto" w:sz="4" w:space="0"/>
            </w:tcBorders>
            <w:tcW w:w="730" w:type="pct"/>
            <w:vAlign w:val="center"/>
            <w:textDirection w:val="lrTb"/>
            <w:noWrap w:val="false"/>
          </w:tcPr>
          <w:p>
            <w:pPr>
              <w:ind w:left="0"/>
              <w:jc w:val="center"/>
              <w:spacing w:line="276" w:lineRule="auto"/>
              <w:widowControl w:val="off"/>
              <w:rPr>
                <w:rFonts w:ascii="宋体" w:hAnsi="宋体"/>
                <w:bCs/>
                <w:sz w:val="21"/>
                <w:szCs w:val="21"/>
              </w:rPr>
            </w:pPr>
            <w:r>
              <w:rPr>
                <w:rFonts w:hint="eastAsia" w:ascii="宋体" w:hAnsi="宋体"/>
                <w:bCs/>
                <w:sz w:val="21"/>
                <w:szCs w:val="21"/>
              </w:rPr>
              <w:t xml:space="preserve">▼技术先进性</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jc w:val="left"/>
              <w:spacing w:line="276" w:lineRule="auto"/>
              <w:widowControl w:val="off"/>
              <w:rPr>
                <w:rFonts w:ascii="宋体" w:hAnsi="宋体"/>
                <w:sz w:val="21"/>
                <w:szCs w:val="21"/>
              </w:rPr>
            </w:pPr>
            <w:r>
              <w:rPr>
                <w:rFonts w:hint="eastAsia" w:ascii="宋体" w:hAnsi="宋体"/>
                <w:sz w:val="21"/>
                <w:szCs w:val="21"/>
              </w:rPr>
              <w:t xml:space="preserve">所投厂商承诺采取自有大模型通过国产厂商训练服务器、智能加速卡、AI框架相互兼容性认证的，</w:t>
            </w:r>
            <w:r>
              <w:rPr>
                <w:rFonts w:hint="eastAsia" w:ascii="宋体" w:hAnsi="宋体"/>
                <w:b/>
                <w:sz w:val="21"/>
                <w:szCs w:val="21"/>
              </w:rPr>
              <w:t xml:space="preserve">提供承诺函（格式自拟）的得</w:t>
            </w:r>
            <w:r>
              <w:rPr>
                <w:rFonts w:ascii="宋体" w:hAnsi="宋体"/>
                <w:b/>
                <w:sz w:val="21"/>
                <w:szCs w:val="21"/>
              </w:rPr>
              <w:t xml:space="preserve">3</w:t>
            </w:r>
            <w:r>
              <w:rPr>
                <w:rFonts w:hint="eastAsia" w:ascii="宋体" w:hAnsi="宋体"/>
                <w:b/>
                <w:sz w:val="21"/>
                <w:szCs w:val="21"/>
              </w:rPr>
              <w:t xml:space="preserve">分，未提供不得分。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spacing w:line="276" w:lineRule="auto"/>
              <w:widowControl w:val="off"/>
              <w:rPr>
                <w:rFonts w:ascii="宋体" w:hAnsi="宋体"/>
                <w:sz w:val="21"/>
                <w:szCs w:val="21"/>
              </w:rPr>
            </w:pPr>
            <w:r>
              <w:rPr>
                <w:rFonts w:ascii="宋体" w:hAnsi="宋体"/>
                <w:sz w:val="21"/>
                <w:szCs w:val="21"/>
              </w:rPr>
              <w:t xml:space="preserve">3</w:t>
            </w:r>
            <w:r>
              <w:rPr>
                <w:rFonts w:hint="eastAsia" w:ascii="宋体" w:hAnsi="宋体"/>
                <w:sz w:val="21"/>
                <w:szCs w:val="21"/>
              </w:rPr>
              <w:t xml:space="preserve">分</w:t>
            </w:r>
            <w:r/>
          </w:p>
        </w:tc>
      </w:tr>
      <w:tr>
        <w:trPr>
          <w:jc w:val="center"/>
          <w:trHeight w:val="844"/>
        </w:trPr>
        <w:tc>
          <w:tcPr>
            <w:tcBorders>
              <w:left w:val="single" w:color="auto" w:sz="4" w:space="0"/>
              <w:right w:val="single" w:color="auto" w:sz="4" w:space="0"/>
            </w:tcBorders>
            <w:tcW w:w="357" w:type="pct"/>
            <w:vAlign w:val="center"/>
            <w:vMerge w:val="continue"/>
            <w:textDirection w:val="lrTb"/>
            <w:noWrap w:val="false"/>
          </w:tcPr>
          <w:p>
            <w:pPr>
              <w:ind w:left="0"/>
              <w:jc w:val="center"/>
              <w:spacing w:line="276" w:lineRule="auto"/>
              <w:widowControl w:val="off"/>
              <w:rPr>
                <w:rFonts w:ascii="宋体" w:hAnsi="宋体"/>
                <w:bCs/>
                <w:color w:val="ff0000"/>
                <w:sz w:val="21"/>
                <w:szCs w:val="21"/>
              </w:rPr>
            </w:pPr>
            <w:r>
              <w:rPr>
                <w:rFonts w:ascii="宋体" w:hAnsi="宋体"/>
                <w:bCs/>
                <w:color w:val="ff0000"/>
                <w:sz w:val="21"/>
                <w:szCs w:val="21"/>
              </w:rPr>
            </w:r>
            <w:r/>
          </w:p>
        </w:tc>
        <w:tc>
          <w:tcPr>
            <w:tcBorders>
              <w:left w:val="single" w:color="auto" w:sz="4" w:space="0"/>
              <w:right w:val="single" w:color="auto" w:sz="4" w:space="0"/>
            </w:tcBorders>
            <w:tcW w:w="730" w:type="pct"/>
            <w:vAlign w:val="center"/>
            <w:textDirection w:val="lrTb"/>
            <w:noWrap w:val="false"/>
          </w:tcPr>
          <w:p>
            <w:pPr>
              <w:ind w:left="0"/>
              <w:jc w:val="center"/>
              <w:spacing w:line="276" w:lineRule="auto"/>
              <w:widowControl w:val="off"/>
              <w:rPr>
                <w:rFonts w:ascii="宋体" w:hAnsi="宋体"/>
                <w:bCs/>
                <w:sz w:val="21"/>
                <w:szCs w:val="21"/>
              </w:rPr>
            </w:pPr>
            <w:r>
              <w:rPr>
                <w:rFonts w:hint="eastAsia" w:ascii="宋体" w:hAnsi="宋体"/>
                <w:bCs/>
                <w:sz w:val="21"/>
                <w:szCs w:val="21"/>
              </w:rPr>
              <w:t xml:space="preserve">▼技术服务人员</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jc w:val="left"/>
              <w:spacing w:line="276" w:lineRule="auto"/>
              <w:widowControl w:val="off"/>
              <w:rPr>
                <w:rFonts w:ascii="宋体" w:hAnsi="宋体"/>
                <w:sz w:val="21"/>
                <w:szCs w:val="21"/>
              </w:rPr>
            </w:pPr>
            <w:r>
              <w:rPr>
                <w:rFonts w:hint="eastAsia" w:ascii="宋体" w:hAnsi="宋体"/>
                <w:sz w:val="21"/>
                <w:szCs w:val="21"/>
              </w:rPr>
              <w:t xml:space="preserve">1.</w:t>
            </w:r>
            <w:bookmarkStart w:id="107" w:name="OLE_LINK28"/>
            <w:r/>
            <w:bookmarkStart w:id="108" w:name="OLE_LINK29"/>
            <w:r>
              <w:rPr>
                <w:rFonts w:hint="eastAsia" w:ascii="宋体" w:hAnsi="宋体"/>
                <w:sz w:val="21"/>
                <w:szCs w:val="21"/>
              </w:rPr>
              <w:t xml:space="preserve">项目经理</w:t>
            </w:r>
            <w:bookmarkEnd w:id="107"/>
            <w:r/>
            <w:bookmarkEnd w:id="108"/>
            <w:r>
              <w:rPr>
                <w:rFonts w:hint="eastAsia" w:ascii="宋体" w:hAnsi="宋体"/>
                <w:sz w:val="21"/>
                <w:szCs w:val="21"/>
              </w:rPr>
              <w:t xml:space="preserve">：具有系统集成项目管理工程师证书、信息系统管理工程师证书、信息安全保障人员认证证书、IT服务项目经理证书；以上证书每有一种得1分，最高4分。</w:t>
            </w:r>
            <w:r/>
          </w:p>
          <w:p>
            <w:pPr>
              <w:ind w:left="0"/>
              <w:jc w:val="left"/>
              <w:spacing w:line="276" w:lineRule="auto"/>
              <w:widowControl w:val="off"/>
              <w:rPr>
                <w:rFonts w:ascii="宋体" w:hAnsi="宋体"/>
                <w:sz w:val="21"/>
                <w:szCs w:val="21"/>
              </w:rPr>
            </w:pPr>
            <w:r>
              <w:rPr>
                <w:rFonts w:hint="eastAsia" w:ascii="宋体" w:hAnsi="宋体"/>
                <w:sz w:val="21"/>
                <w:szCs w:val="21"/>
              </w:rPr>
              <w:t xml:space="preserve">2.项目团队人员（项目经理除外）： </w:t>
            </w:r>
            <w:r/>
          </w:p>
          <w:p>
            <w:pPr>
              <w:ind w:left="0"/>
              <w:jc w:val="left"/>
              <w:spacing w:line="276" w:lineRule="auto"/>
              <w:widowControl w:val="off"/>
              <w:rPr>
                <w:rFonts w:ascii="宋体" w:hAnsi="宋体"/>
                <w:sz w:val="21"/>
                <w:szCs w:val="21"/>
              </w:rPr>
            </w:pPr>
            <w:r>
              <w:rPr>
                <w:rFonts w:hint="eastAsia" w:ascii="宋体" w:hAnsi="宋体"/>
                <w:sz w:val="21"/>
                <w:szCs w:val="21"/>
              </w:rPr>
              <w:t xml:space="preserve">具备软件设计师证书、数据库系统工程师证书</w:t>
            </w:r>
            <w:r>
              <w:rPr>
                <w:rFonts w:hint="eastAsia" w:ascii="宋体" w:hAnsi="宋体"/>
                <w:sz w:val="21"/>
                <w:szCs w:val="21"/>
              </w:rPr>
              <w:t xml:space="preserve">的，</w:t>
            </w:r>
            <w:r>
              <w:rPr>
                <w:rFonts w:hint="eastAsia" w:ascii="宋体" w:hAnsi="宋体"/>
                <w:sz w:val="21"/>
                <w:szCs w:val="21"/>
              </w:rPr>
              <w:t xml:space="preserve">每有一种得2分，最高</w:t>
            </w:r>
            <w:r>
              <w:rPr>
                <w:rFonts w:hint="eastAsia" w:ascii="宋体" w:hAnsi="宋体"/>
                <w:sz w:val="21"/>
                <w:szCs w:val="21"/>
              </w:rPr>
              <w:t xml:space="preserve">4分。</w:t>
            </w:r>
            <w:r/>
          </w:p>
          <w:p>
            <w:pPr>
              <w:ind w:left="0"/>
              <w:jc w:val="left"/>
              <w:spacing w:line="276" w:lineRule="auto"/>
              <w:widowControl w:val="off"/>
              <w:rPr>
                <w:b/>
              </w:rPr>
            </w:pPr>
            <w:r>
              <w:rPr>
                <w:rFonts w:hint="eastAsia" w:ascii="宋体" w:hAnsi="宋体"/>
                <w:b/>
                <w:sz w:val="21"/>
                <w:szCs w:val="21"/>
              </w:rPr>
              <w:t xml:space="preserve">注：</w:t>
            </w:r>
            <w:r>
              <w:rPr>
                <w:rFonts w:hint="eastAsia"/>
                <w:b/>
                <w:sz w:val="21"/>
                <w:szCs w:val="21"/>
              </w:rPr>
              <w:t xml:space="preserve">响应文件内须提供身份证扫描件、有效证书或证明扫描件、投标人为其缴纳的最新一期社保证明资料并加盖响应人公章，未提供不得分。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spacing w:line="276" w:lineRule="auto"/>
              <w:widowControl w:val="off"/>
              <w:rPr>
                <w:rFonts w:ascii="宋体" w:hAnsi="宋体"/>
                <w:sz w:val="21"/>
                <w:szCs w:val="21"/>
              </w:rPr>
            </w:pPr>
            <w:r>
              <w:rPr>
                <w:rFonts w:hint="eastAsia" w:ascii="宋体" w:hAnsi="宋体"/>
                <w:sz w:val="21"/>
                <w:szCs w:val="21"/>
              </w:rPr>
              <w:t xml:space="preserve">8分</w:t>
            </w:r>
            <w:r/>
          </w:p>
        </w:tc>
      </w:tr>
      <w:tr>
        <w:trPr>
          <w:jc w:val="center"/>
          <w:trHeight w:val="983"/>
        </w:trPr>
        <w:tc>
          <w:tcPr>
            <w:tcBorders>
              <w:left w:val="single" w:color="auto" w:sz="4" w:space="0"/>
              <w:right w:val="single" w:color="auto" w:sz="4" w:space="0"/>
            </w:tcBorders>
            <w:tcW w:w="357" w:type="pct"/>
            <w:vAlign w:val="center"/>
            <w:vMerge w:val="continue"/>
            <w:textDirection w:val="lrTb"/>
            <w:noWrap w:val="false"/>
          </w:tcPr>
          <w:p>
            <w:pPr>
              <w:ind w:left="0"/>
              <w:widowControl w:val="off"/>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▼履约能力</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spacing w:line="360" w:lineRule="auto"/>
              <w:widowControl w:val="off"/>
              <w:rPr>
                <w:rFonts w:ascii="宋体" w:hAnsi="宋体"/>
                <w:color w:val="000000"/>
                <w:sz w:val="21"/>
                <w:szCs w:val="21"/>
              </w:rPr>
            </w:pPr>
            <w:r>
              <w:rPr>
                <w:rFonts w:ascii="宋体" w:hAnsi="宋体"/>
                <w:color w:val="000000"/>
                <w:sz w:val="21"/>
                <w:szCs w:val="21"/>
              </w:rPr>
              <w:t xml:space="preserve">1</w:t>
            </w:r>
            <w:r>
              <w:rPr>
                <w:rFonts w:hint="eastAsia" w:ascii="宋体" w:hAnsi="宋体"/>
                <w:color w:val="000000"/>
                <w:sz w:val="21"/>
                <w:szCs w:val="21"/>
              </w:rPr>
              <w:t xml:space="preserve">.响应单位</w:t>
            </w:r>
            <w:r>
              <w:rPr>
                <w:rFonts w:hint="eastAsia" w:ascii="宋体" w:hAnsi="宋体"/>
                <w:color w:val="000000"/>
                <w:sz w:val="21"/>
                <w:szCs w:val="21"/>
              </w:rPr>
              <w:t xml:space="preserve">具备质量管理体系认证证书</w:t>
            </w:r>
            <w:r>
              <w:rPr>
                <w:rFonts w:hint="eastAsia" w:ascii="宋体" w:hAnsi="宋体"/>
                <w:color w:val="000000"/>
                <w:sz w:val="21"/>
                <w:szCs w:val="21"/>
              </w:rPr>
              <w:t xml:space="preserve">、</w:t>
            </w:r>
            <w:r>
              <w:rPr>
                <w:rFonts w:hint="eastAsia" w:ascii="宋体" w:hAnsi="宋体"/>
                <w:color w:val="000000"/>
                <w:sz w:val="21"/>
                <w:szCs w:val="21"/>
              </w:rPr>
              <w:t xml:space="preserve">环境管理体系认证证书</w:t>
            </w:r>
            <w:r>
              <w:rPr>
                <w:rFonts w:hint="eastAsia" w:ascii="宋体" w:hAnsi="宋体"/>
                <w:color w:val="000000"/>
                <w:sz w:val="21"/>
                <w:szCs w:val="21"/>
              </w:rPr>
              <w:t xml:space="preserve">、</w:t>
            </w:r>
            <w:r/>
          </w:p>
          <w:p>
            <w:pPr>
              <w:ind w:left="0"/>
              <w:spacing w:line="360" w:lineRule="auto"/>
              <w:widowControl w:val="off"/>
              <w:rPr>
                <w:rFonts w:ascii="宋体" w:hAnsi="宋体"/>
                <w:color w:val="000000"/>
                <w:sz w:val="21"/>
                <w:szCs w:val="21"/>
              </w:rPr>
            </w:pPr>
            <w:r>
              <w:rPr>
                <w:rFonts w:hint="eastAsia" w:ascii="宋体" w:hAnsi="宋体"/>
                <w:color w:val="000000"/>
                <w:sz w:val="21"/>
                <w:szCs w:val="21"/>
              </w:rPr>
              <w:t xml:space="preserve">职业健康安全管理体系认证证书的，</w:t>
            </w:r>
            <w:r>
              <w:rPr>
                <w:rFonts w:hint="eastAsia" w:ascii="宋体" w:hAnsi="宋体"/>
                <w:color w:val="000000"/>
                <w:sz w:val="21"/>
                <w:szCs w:val="21"/>
              </w:rPr>
              <w:t xml:space="preserve">每</w:t>
            </w:r>
            <w:r>
              <w:rPr>
                <w:rFonts w:hint="eastAsia" w:ascii="宋体" w:hAnsi="宋体"/>
                <w:color w:val="000000"/>
                <w:sz w:val="21"/>
                <w:szCs w:val="21"/>
              </w:rPr>
              <w:t xml:space="preserve">提供1个</w:t>
            </w:r>
            <w:r>
              <w:rPr>
                <w:rFonts w:hint="eastAsia" w:ascii="宋体" w:hAnsi="宋体"/>
                <w:color w:val="000000"/>
                <w:sz w:val="21"/>
                <w:szCs w:val="21"/>
              </w:rPr>
              <w:t xml:space="preserve">得</w:t>
            </w:r>
            <w:r>
              <w:rPr>
                <w:rFonts w:ascii="宋体" w:hAnsi="宋体"/>
                <w:color w:val="000000"/>
                <w:sz w:val="21"/>
                <w:szCs w:val="21"/>
              </w:rPr>
              <w:t xml:space="preserve">1</w:t>
            </w:r>
            <w:r>
              <w:rPr>
                <w:rFonts w:hint="eastAsia" w:ascii="宋体" w:hAnsi="宋体"/>
                <w:color w:val="000000"/>
                <w:sz w:val="21"/>
                <w:szCs w:val="21"/>
              </w:rPr>
              <w:t xml:space="preserve">分，最高得3分。</w:t>
            </w:r>
            <w:r/>
          </w:p>
          <w:p>
            <w:pPr>
              <w:ind w:left="0"/>
              <w:spacing w:line="360" w:lineRule="auto"/>
              <w:widowControl w:val="off"/>
              <w:rPr>
                <w:rFonts w:ascii="宋体" w:hAnsi="宋体"/>
                <w:color w:val="000000"/>
                <w:sz w:val="21"/>
                <w:szCs w:val="21"/>
              </w:rPr>
            </w:pPr>
            <w:r>
              <w:rPr>
                <w:rFonts w:ascii="宋体" w:hAnsi="宋体"/>
                <w:color w:val="000000"/>
                <w:sz w:val="21"/>
                <w:szCs w:val="21"/>
              </w:rPr>
              <w:t xml:space="preserve">2</w:t>
            </w:r>
            <w:r>
              <w:rPr>
                <w:rFonts w:hint="eastAsia" w:ascii="宋体" w:hAnsi="宋体"/>
                <w:color w:val="000000"/>
                <w:sz w:val="21"/>
                <w:szCs w:val="21"/>
              </w:rPr>
              <w:t xml:space="preserve">.响应单位具备</w:t>
            </w:r>
            <w:r>
              <w:rPr>
                <w:rFonts w:hint="eastAsia" w:ascii="宋体" w:hAnsi="宋体"/>
                <w:color w:val="000000"/>
                <w:sz w:val="21"/>
                <w:szCs w:val="21"/>
              </w:rPr>
              <w:t xml:space="preserve">信息技术服务管理体系认证证书</w:t>
            </w:r>
            <w:r>
              <w:rPr>
                <w:rFonts w:hint="eastAsia" w:ascii="宋体" w:hAnsi="宋体"/>
                <w:color w:val="000000"/>
                <w:sz w:val="21"/>
                <w:szCs w:val="21"/>
              </w:rPr>
              <w:t xml:space="preserve">、</w:t>
            </w:r>
            <w:r>
              <w:rPr>
                <w:rFonts w:hint="eastAsia" w:ascii="宋体" w:hAnsi="宋体"/>
                <w:color w:val="000000"/>
                <w:sz w:val="21"/>
                <w:szCs w:val="21"/>
              </w:rPr>
              <w:t xml:space="preserve">信息安全管理体系认证证书</w:t>
            </w:r>
            <w:r>
              <w:rPr>
                <w:rFonts w:hint="eastAsia" w:ascii="宋体" w:hAnsi="宋体"/>
                <w:color w:val="000000"/>
                <w:sz w:val="21"/>
                <w:szCs w:val="21"/>
              </w:rPr>
              <w:t xml:space="preserve">的</w:t>
            </w:r>
            <w:r>
              <w:rPr>
                <w:rFonts w:hint="eastAsia" w:ascii="宋体" w:hAnsi="宋体"/>
                <w:color w:val="000000"/>
                <w:sz w:val="21"/>
                <w:szCs w:val="21"/>
              </w:rPr>
              <w:t xml:space="preserve">，每</w:t>
            </w:r>
            <w:r>
              <w:rPr>
                <w:rFonts w:hint="eastAsia" w:ascii="宋体" w:hAnsi="宋体"/>
                <w:color w:val="000000"/>
                <w:sz w:val="21"/>
                <w:szCs w:val="21"/>
              </w:rPr>
              <w:t xml:space="preserve">提供一</w:t>
            </w:r>
            <w:r>
              <w:rPr>
                <w:rFonts w:hint="eastAsia" w:ascii="宋体" w:hAnsi="宋体"/>
                <w:color w:val="000000"/>
                <w:sz w:val="21"/>
                <w:szCs w:val="21"/>
              </w:rPr>
              <w:t xml:space="preserve">个</w:t>
            </w:r>
            <w:r>
              <w:rPr>
                <w:rFonts w:hint="eastAsia" w:ascii="宋体" w:hAnsi="宋体"/>
                <w:color w:val="000000"/>
                <w:sz w:val="21"/>
                <w:szCs w:val="21"/>
              </w:rPr>
              <w:t xml:space="preserve">得</w:t>
            </w:r>
            <w:r>
              <w:rPr>
                <w:rFonts w:ascii="宋体" w:hAnsi="宋体"/>
                <w:color w:val="000000"/>
                <w:sz w:val="21"/>
                <w:szCs w:val="21"/>
              </w:rPr>
              <w:t xml:space="preserve">2</w:t>
            </w:r>
            <w:r>
              <w:rPr>
                <w:rFonts w:hint="eastAsia" w:ascii="宋体" w:hAnsi="宋体"/>
                <w:color w:val="000000"/>
                <w:sz w:val="21"/>
                <w:szCs w:val="21"/>
              </w:rPr>
              <w:t xml:space="preserve">分，</w:t>
            </w:r>
            <w:r>
              <w:rPr>
                <w:rFonts w:hint="eastAsia" w:ascii="宋体" w:hAnsi="宋体"/>
                <w:color w:val="000000"/>
                <w:sz w:val="21"/>
                <w:szCs w:val="21"/>
              </w:rPr>
              <w:t xml:space="preserve">最高</w:t>
            </w:r>
            <w:r>
              <w:rPr>
                <w:rFonts w:ascii="宋体" w:hAnsi="宋体"/>
                <w:color w:val="000000"/>
                <w:sz w:val="21"/>
                <w:szCs w:val="21"/>
              </w:rPr>
              <w:t xml:space="preserve">4</w:t>
            </w:r>
            <w:r>
              <w:rPr>
                <w:rFonts w:hint="eastAsia" w:ascii="宋体" w:hAnsi="宋体"/>
                <w:color w:val="000000"/>
                <w:sz w:val="21"/>
                <w:szCs w:val="21"/>
              </w:rPr>
              <w:t xml:space="preserve">分</w:t>
            </w:r>
            <w:r>
              <w:rPr>
                <w:rFonts w:hint="eastAsia" w:ascii="宋体" w:hAnsi="宋体"/>
                <w:color w:val="000000"/>
                <w:sz w:val="21"/>
                <w:szCs w:val="21"/>
              </w:rPr>
              <w:t xml:space="preserve">。</w:t>
            </w:r>
            <w:r/>
          </w:p>
          <w:p>
            <w:pPr>
              <w:pStyle w:val="867"/>
              <w:ind w:left="0" w:firstLine="0"/>
              <w:rPr>
                <w:rFonts w:ascii="宋体" w:hAnsi="宋体"/>
                <w:sz w:val="21"/>
                <w:szCs w:val="21"/>
              </w:rPr>
            </w:pPr>
            <w:r>
              <w:rPr>
                <w:rFonts w:ascii="宋体" w:hAnsi="宋体"/>
                <w:sz w:val="21"/>
                <w:szCs w:val="21"/>
              </w:rPr>
              <w:t xml:space="preserve">3</w:t>
            </w:r>
            <w:r>
              <w:rPr>
                <w:rFonts w:hint="eastAsia" w:ascii="宋体" w:hAnsi="宋体"/>
                <w:sz w:val="21"/>
                <w:szCs w:val="21"/>
              </w:rPr>
              <w:t xml:space="preserve">.响应单位具有项目相关的软件著作权证书，每提供1</w:t>
            </w:r>
            <w:r>
              <w:rPr>
                <w:rFonts w:hint="eastAsia" w:ascii="宋体" w:hAnsi="宋体"/>
                <w:sz w:val="21"/>
                <w:szCs w:val="21"/>
              </w:rPr>
              <w:t xml:space="preserve">个</w:t>
            </w:r>
            <w:r>
              <w:rPr>
                <w:rFonts w:hint="eastAsia" w:ascii="宋体" w:hAnsi="宋体"/>
                <w:sz w:val="21"/>
                <w:szCs w:val="21"/>
              </w:rPr>
              <w:t xml:space="preserve">得</w:t>
            </w:r>
            <w:r>
              <w:rPr>
                <w:rFonts w:ascii="宋体" w:hAnsi="宋体"/>
                <w:sz w:val="21"/>
                <w:szCs w:val="21"/>
              </w:rPr>
              <w:t xml:space="preserve">2</w:t>
            </w:r>
            <w:r>
              <w:rPr>
                <w:rFonts w:hint="eastAsia" w:ascii="宋体" w:hAnsi="宋体"/>
                <w:sz w:val="21"/>
                <w:szCs w:val="21"/>
              </w:rPr>
              <w:t xml:space="preserve">分，</w:t>
            </w:r>
            <w:r>
              <w:rPr>
                <w:rFonts w:hint="eastAsia" w:ascii="宋体" w:hAnsi="宋体"/>
                <w:sz w:val="21"/>
                <w:szCs w:val="21"/>
              </w:rPr>
              <w:t xml:space="preserve">最高</w:t>
            </w:r>
            <w:r>
              <w:rPr>
                <w:rFonts w:ascii="宋体" w:hAnsi="宋体"/>
                <w:sz w:val="21"/>
                <w:szCs w:val="21"/>
              </w:rPr>
              <w:t xml:space="preserve">6</w:t>
            </w:r>
            <w:r>
              <w:rPr>
                <w:rFonts w:hint="eastAsia" w:ascii="宋体" w:hAnsi="宋体"/>
                <w:sz w:val="21"/>
                <w:szCs w:val="21"/>
              </w:rPr>
              <w:t xml:space="preserve">分。</w:t>
            </w:r>
            <w:r/>
          </w:p>
          <w:p>
            <w:pPr>
              <w:ind w:left="0"/>
              <w:rPr>
                <w:b/>
                <w:sz w:val="21"/>
                <w:szCs w:val="21"/>
              </w:rPr>
            </w:pPr>
            <w:r>
              <w:rPr>
                <w:rFonts w:hint="eastAsia"/>
                <w:b/>
                <w:sz w:val="21"/>
                <w:szCs w:val="21"/>
              </w:rPr>
              <w:t xml:space="preserve">注：响应文件内须提供有效证书扫描件或者国家认证认可监督管理委员会官方网站上的查询截图并加盖响应人公章，未提供不得分。</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widowControl w:val="off"/>
              <w:rPr>
                <w:rFonts w:ascii="宋体" w:hAnsi="宋体" w:cs="宋体"/>
                <w:color w:val="000000"/>
                <w:sz w:val="21"/>
                <w:szCs w:val="21"/>
                <w:lang w:bidi="ar"/>
              </w:rPr>
            </w:pPr>
            <w:r>
              <w:rPr>
                <w:rFonts w:ascii="宋体" w:hAnsi="宋体" w:cs="宋体"/>
                <w:color w:val="000000"/>
                <w:sz w:val="21"/>
                <w:szCs w:val="21"/>
                <w:lang w:bidi="ar"/>
              </w:rPr>
              <w:t xml:space="preserve">1</w:t>
            </w:r>
            <w:r>
              <w:rPr>
                <w:rFonts w:ascii="宋体" w:hAnsi="宋体" w:cs="宋体"/>
                <w:color w:val="000000"/>
                <w:sz w:val="21"/>
                <w:szCs w:val="21"/>
                <w:lang w:bidi="ar"/>
              </w:rPr>
              <w:t xml:space="preserve">3</w:t>
            </w:r>
            <w:r>
              <w:rPr>
                <w:rFonts w:hint="eastAsia" w:ascii="宋体" w:hAnsi="宋体" w:cs="宋体"/>
                <w:color w:val="000000"/>
                <w:sz w:val="21"/>
                <w:szCs w:val="21"/>
                <w:lang w:bidi="ar"/>
              </w:rPr>
              <w:t xml:space="preserve">分</w:t>
            </w:r>
            <w:r/>
          </w:p>
        </w:tc>
      </w:tr>
      <w:tr>
        <w:trPr>
          <w:jc w:val="center"/>
          <w:trHeight w:val="983"/>
        </w:trPr>
        <w:tc>
          <w:tcPr>
            <w:tcBorders>
              <w:left w:val="single" w:color="auto" w:sz="4" w:space="0"/>
              <w:right w:val="single" w:color="auto" w:sz="4" w:space="0"/>
            </w:tcBorders>
            <w:tcW w:w="357" w:type="pct"/>
            <w:vAlign w:val="center"/>
            <w:vMerge w:val="continue"/>
            <w:textDirection w:val="lrTb"/>
            <w:noWrap w:val="false"/>
          </w:tcPr>
          <w:p>
            <w:pPr>
              <w:ind w:left="0"/>
              <w:widowControl w:val="off"/>
              <w:rPr>
                <w:rFonts w:ascii="宋体" w:hAnsi="宋体" w:cs="宋体"/>
                <w:sz w:val="21"/>
                <w:szCs w:val="21"/>
              </w:rPr>
            </w:pPr>
            <w:r>
              <w:rPr>
                <w:rFonts w:ascii="宋体" w:hAnsi="宋体" w:cs="宋体"/>
                <w:sz w:val="21"/>
                <w:szCs w:val="21"/>
              </w:rPr>
            </w:r>
            <w:r/>
          </w:p>
        </w:tc>
        <w:tc>
          <w:tcPr>
            <w:tcBorders>
              <w:top w:val="single" w:color="auto" w:sz="4" w:space="0"/>
              <w:left w:val="single" w:color="auto" w:sz="4" w:space="0"/>
              <w:bottom w:val="single" w:color="auto" w:sz="4" w:space="0"/>
              <w:right w:val="single" w:color="auto" w:sz="4" w:space="0"/>
            </w:tcBorders>
            <w:tcW w:w="730" w:type="pct"/>
            <w:vAlign w:val="center"/>
            <w:textDirection w:val="lrTb"/>
            <w:noWrap w:val="false"/>
          </w:tcPr>
          <w:p>
            <w:pPr>
              <w:ind w:left="0"/>
              <w:jc w:val="center"/>
              <w:widowControl w:val="off"/>
              <w:rPr>
                <w:rFonts w:ascii="宋体" w:hAnsi="宋体" w:cs="宋体"/>
                <w:sz w:val="21"/>
                <w:szCs w:val="21"/>
              </w:rPr>
            </w:pPr>
            <w:r>
              <w:rPr>
                <w:rFonts w:hint="eastAsia" w:ascii="宋体" w:hAnsi="宋体" w:cs="宋体"/>
                <w:sz w:val="21"/>
                <w:szCs w:val="21"/>
              </w:rPr>
              <w:t xml:space="preserve">▼类似项目业绩</w:t>
            </w:r>
            <w:r/>
          </w:p>
        </w:tc>
        <w:tc>
          <w:tcPr>
            <w:tcBorders>
              <w:top w:val="single" w:color="auto" w:sz="4" w:space="0"/>
              <w:left w:val="single" w:color="auto" w:sz="4" w:space="0"/>
              <w:bottom w:val="single" w:color="auto" w:sz="4" w:space="0"/>
              <w:right w:val="single" w:color="auto" w:sz="4" w:space="0"/>
            </w:tcBorders>
            <w:tcW w:w="3490" w:type="pct"/>
            <w:vAlign w:val="center"/>
            <w:textDirection w:val="lrTb"/>
            <w:noWrap w:val="false"/>
          </w:tcPr>
          <w:p>
            <w:pPr>
              <w:ind w:left="0"/>
              <w:jc w:val="left"/>
              <w:rPr>
                <w:rFonts w:ascii="宋体" w:hAnsi="宋体" w:cs="宋体"/>
                <w:color w:val="000000"/>
                <w:sz w:val="21"/>
                <w:szCs w:val="21"/>
                <w:lang w:bidi="ar"/>
              </w:rPr>
            </w:pPr>
            <w:r>
              <w:rPr>
                <w:rFonts w:hint="eastAsia" w:ascii="宋体" w:hAnsi="宋体" w:cs="宋体"/>
                <w:color w:val="000000"/>
                <w:sz w:val="21"/>
                <w:szCs w:val="21"/>
                <w:lang w:bidi="ar"/>
              </w:rPr>
              <w:t xml:space="preserve">2022年1月1日至今（以合同签订时间为准），响应人具有类似项目业绩</w:t>
            </w:r>
            <w:r>
              <w:rPr>
                <w:rFonts w:hint="eastAsia" w:ascii="宋体" w:hAnsi="宋体" w:cs="宋体"/>
                <w:color w:val="000000"/>
                <w:sz w:val="21"/>
                <w:szCs w:val="21"/>
                <w:lang w:bidi="ar"/>
              </w:rPr>
              <w:t xml:space="preserve">的</w:t>
            </w:r>
            <w:r>
              <w:rPr>
                <w:rFonts w:hint="eastAsia" w:ascii="宋体" w:hAnsi="宋体" w:cs="宋体"/>
                <w:color w:val="000000"/>
                <w:sz w:val="21"/>
                <w:szCs w:val="21"/>
                <w:lang w:bidi="ar"/>
              </w:rPr>
              <w:t xml:space="preserve">。每提供1</w:t>
            </w:r>
            <w:r>
              <w:rPr>
                <w:rFonts w:hint="eastAsia" w:ascii="宋体" w:hAnsi="宋体" w:cs="宋体"/>
                <w:color w:val="000000"/>
                <w:sz w:val="21"/>
                <w:szCs w:val="21"/>
                <w:lang w:bidi="ar"/>
              </w:rPr>
              <w:t xml:space="preserve">个</w:t>
            </w:r>
            <w:r>
              <w:rPr>
                <w:rFonts w:hint="eastAsia" w:ascii="宋体" w:hAnsi="宋体" w:cs="宋体"/>
                <w:color w:val="000000"/>
                <w:sz w:val="21"/>
                <w:szCs w:val="21"/>
                <w:lang w:bidi="ar"/>
              </w:rPr>
              <w:t xml:space="preserve">得</w:t>
            </w:r>
            <w:r>
              <w:rPr>
                <w:rFonts w:ascii="宋体" w:hAnsi="宋体" w:cs="宋体"/>
                <w:color w:val="000000"/>
                <w:sz w:val="21"/>
                <w:szCs w:val="21"/>
                <w:lang w:bidi="ar"/>
              </w:rPr>
              <w:t xml:space="preserve">2</w:t>
            </w:r>
            <w:r>
              <w:rPr>
                <w:rFonts w:hint="eastAsia" w:ascii="宋体" w:hAnsi="宋体" w:cs="宋体"/>
                <w:color w:val="000000"/>
                <w:sz w:val="21"/>
                <w:szCs w:val="21"/>
                <w:lang w:bidi="ar"/>
              </w:rPr>
              <w:t xml:space="preserve">分，本项最高得</w:t>
            </w:r>
            <w:r>
              <w:rPr>
                <w:rFonts w:ascii="宋体" w:hAnsi="宋体" w:cs="宋体"/>
                <w:color w:val="000000"/>
                <w:sz w:val="21"/>
                <w:szCs w:val="21"/>
                <w:lang w:bidi="ar"/>
              </w:rPr>
              <w:t xml:space="preserve">6</w:t>
            </w:r>
            <w:r>
              <w:rPr>
                <w:rFonts w:hint="eastAsia" w:ascii="宋体" w:hAnsi="宋体" w:cs="宋体"/>
                <w:color w:val="000000"/>
                <w:sz w:val="21"/>
                <w:szCs w:val="21"/>
                <w:lang w:bidi="ar"/>
              </w:rPr>
              <w:t xml:space="preserve">分。</w:t>
            </w:r>
            <w:r/>
          </w:p>
          <w:p>
            <w:pPr>
              <w:pStyle w:val="867"/>
              <w:ind w:left="0" w:firstLine="0"/>
              <w:rPr>
                <w:lang w:bidi="ar"/>
              </w:rPr>
            </w:pPr>
            <w:r>
              <w:rPr>
                <w:rFonts w:hint="eastAsia" w:ascii="宋体" w:hAnsi="宋体" w:cs="宋体"/>
                <w:b/>
                <w:sz w:val="21"/>
                <w:szCs w:val="21"/>
              </w:rPr>
              <w:t xml:space="preserve">注：</w:t>
            </w:r>
            <w:r>
              <w:rPr>
                <w:rFonts w:hint="eastAsia" w:ascii="宋体" w:hAnsi="宋体"/>
                <w:b/>
                <w:sz w:val="21"/>
                <w:szCs w:val="21"/>
              </w:rPr>
              <w:t xml:space="preserve">响应文件内须</w:t>
            </w:r>
            <w:r>
              <w:rPr>
                <w:rFonts w:hint="eastAsia" w:ascii="宋体" w:hAnsi="宋体" w:cs="宋体"/>
                <w:b/>
                <w:bCs/>
                <w:sz w:val="21"/>
                <w:szCs w:val="21"/>
              </w:rPr>
              <w:t xml:space="preserve">提供有效合同</w:t>
            </w:r>
            <w:r>
              <w:rPr>
                <w:rFonts w:hint="eastAsia" w:ascii="宋体" w:hAnsi="宋体"/>
                <w:b/>
                <w:sz w:val="21"/>
                <w:szCs w:val="21"/>
              </w:rPr>
              <w:t xml:space="preserve">扫描件和任意一期发票</w:t>
            </w:r>
            <w:r>
              <w:rPr>
                <w:rFonts w:hint="eastAsia" w:ascii="宋体" w:hAnsi="宋体" w:cs="宋体"/>
                <w:b/>
                <w:sz w:val="21"/>
                <w:szCs w:val="21"/>
              </w:rPr>
              <w:t xml:space="preserve">并加盖响应人公章</w:t>
            </w:r>
            <w:r>
              <w:rPr>
                <w:rFonts w:hint="eastAsia" w:ascii="宋体" w:hAnsi="宋体"/>
                <w:b/>
                <w:sz w:val="21"/>
                <w:szCs w:val="21"/>
              </w:rPr>
              <w:t xml:space="preserve">，未提供不得分</w:t>
            </w:r>
            <w:r>
              <w:rPr>
                <w:rFonts w:hint="eastAsia" w:ascii="宋体" w:hAnsi="宋体" w:cs="宋体"/>
                <w:b/>
                <w:bCs/>
                <w:sz w:val="21"/>
                <w:szCs w:val="21"/>
              </w:rPr>
              <w:t xml:space="preserve">。</w:t>
            </w:r>
            <w:r/>
          </w:p>
        </w:tc>
        <w:tc>
          <w:tcPr>
            <w:tcBorders>
              <w:top w:val="single" w:color="auto" w:sz="4" w:space="0"/>
              <w:left w:val="single" w:color="auto" w:sz="4" w:space="0"/>
              <w:bottom w:val="single" w:color="auto" w:sz="4" w:space="0"/>
              <w:right w:val="single" w:color="auto" w:sz="4" w:space="0"/>
            </w:tcBorders>
            <w:tcW w:w="423" w:type="pct"/>
            <w:vAlign w:val="center"/>
            <w:textDirection w:val="lrTb"/>
            <w:noWrap w:val="false"/>
          </w:tcPr>
          <w:p>
            <w:pPr>
              <w:ind w:left="0"/>
              <w:jc w:val="center"/>
              <w:rPr>
                <w:rFonts w:ascii="宋体" w:hAnsi="宋体" w:cs="宋体"/>
                <w:b/>
                <w:bCs/>
                <w:color w:val="000000"/>
                <w:sz w:val="21"/>
                <w:szCs w:val="21"/>
                <w:lang w:bidi="ar"/>
              </w:rPr>
            </w:pPr>
            <w:r>
              <w:rPr>
                <w:rFonts w:ascii="宋体" w:hAnsi="宋体" w:cs="宋体"/>
                <w:color w:val="000000"/>
                <w:sz w:val="21"/>
                <w:szCs w:val="21"/>
                <w:lang w:bidi="ar"/>
              </w:rPr>
              <w:t xml:space="preserve">6</w:t>
            </w:r>
            <w:r>
              <w:rPr>
                <w:rFonts w:hint="eastAsia" w:ascii="宋体" w:hAnsi="宋体" w:cs="宋体"/>
                <w:color w:val="000000"/>
                <w:sz w:val="21"/>
                <w:szCs w:val="21"/>
                <w:lang w:bidi="ar"/>
              </w:rPr>
              <w:t xml:space="preserve">分</w:t>
            </w:r>
            <w:r/>
          </w:p>
        </w:tc>
      </w:tr>
    </w:tbl>
    <w:p>
      <w:pPr>
        <w:pStyle w:val="913"/>
        <w:ind w:left="400" w:firstLine="422"/>
        <w:rPr>
          <w:b/>
        </w:rPr>
      </w:pPr>
      <w:r>
        <w:rPr>
          <w:rFonts w:hint="eastAsia"/>
          <w:b/>
        </w:rPr>
        <w:t xml:space="preserve">表格中标“▼”项为客观分</w:t>
      </w:r>
      <w:r/>
    </w:p>
    <w:p>
      <w:pPr>
        <w:ind w:left="0" w:firstLine="422"/>
        <w:spacing w:line="360" w:lineRule="auto"/>
        <w:widowControl w:val="off"/>
        <w:rPr>
          <w:rFonts w:ascii="宋体" w:hAnsi="宋体" w:cs="宋体"/>
          <w:b/>
          <w:sz w:val="21"/>
          <w:szCs w:val="21"/>
        </w:rPr>
      </w:pPr>
      <w:r>
        <w:rPr>
          <w:rFonts w:hint="eastAsia" w:ascii="宋体" w:hAnsi="宋体" w:cs="宋体"/>
          <w:b/>
          <w:sz w:val="21"/>
          <w:szCs w:val="21"/>
        </w:rPr>
        <w:t xml:space="preserve">备注：</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1</w:t>
      </w:r>
      <w:r>
        <w:rPr>
          <w:rFonts w:hint="eastAsia" w:ascii="宋体" w:hAnsi="宋体" w:cs="宋体"/>
          <w:b/>
          <w:sz w:val="21"/>
          <w:szCs w:val="21"/>
        </w:rPr>
        <w:t xml:space="preserve">.针对评分标准中评分的每一条，供应商均应提供相关资料并作出相应说明供评委评判，不提供相关资料的视为不具备该项得分的条件。</w:t>
      </w:r>
      <w:r/>
    </w:p>
    <w:p>
      <w:pPr>
        <w:ind w:left="0" w:firstLine="422"/>
        <w:spacing w:line="360" w:lineRule="auto"/>
        <w:widowControl w:val="off"/>
        <w:rPr>
          <w:rFonts w:ascii="宋体" w:hAnsi="宋体" w:cs="宋体"/>
          <w:b/>
          <w:sz w:val="21"/>
          <w:szCs w:val="21"/>
        </w:rPr>
      </w:pPr>
      <w:r>
        <w:rPr>
          <w:rFonts w:ascii="宋体" w:hAnsi="宋体" w:cs="宋体"/>
          <w:b/>
          <w:sz w:val="21"/>
          <w:szCs w:val="21"/>
        </w:rPr>
        <w:t xml:space="preserve">2</w:t>
      </w:r>
      <w:r>
        <w:rPr>
          <w:rFonts w:hint="eastAsia" w:ascii="宋体" w:hAnsi="宋体" w:cs="宋体"/>
          <w:b/>
          <w:sz w:val="21"/>
          <w:szCs w:val="21"/>
        </w:rPr>
        <w:t xml:space="preserve">.响应文件中如出现前后不一致时，评委有权请供应商澄清说明，澄清说明事项涉及评分时，评委有权酌情扣分。</w:t>
      </w:r>
      <w:r/>
    </w:p>
    <w:p>
      <w:pPr>
        <w:ind w:left="0" w:firstLine="422"/>
        <w:spacing w:line="360" w:lineRule="auto"/>
        <w:widowControl w:val="off"/>
        <w:rPr>
          <w:rFonts w:ascii="宋体" w:hAnsi="宋体"/>
          <w:b/>
          <w:sz w:val="44"/>
          <w:szCs w:val="44"/>
        </w:rPr>
      </w:pPr>
      <w:r>
        <w:rPr>
          <w:rFonts w:ascii="宋体" w:hAnsi="宋体" w:cs="宋体"/>
          <w:b/>
          <w:sz w:val="21"/>
          <w:szCs w:val="21"/>
        </w:rPr>
        <w:t xml:space="preserve">3</w:t>
      </w:r>
      <w:r>
        <w:rPr>
          <w:rFonts w:hint="eastAsia" w:ascii="宋体" w:hAnsi="宋体" w:cs="宋体"/>
          <w:b/>
          <w:sz w:val="21"/>
          <w:szCs w:val="21"/>
        </w:rPr>
        <w:t xml:space="preserve">.供应商必须保证全部响应资料的真实性，如有虚假或对采购文件所要求说明的情况故意隐瞒或虚报，视为不实质性响应采购文件，为无效响应，已成交的将取消成交资格，按“提供虚假材料谋取成交”相关处理办。</w:t>
      </w:r>
      <w:r/>
    </w:p>
    <w:sectPr>
      <w:footerReference w:type="default" r:id="rId13"/>
      <w:footerReference w:type="first" r:id="rId14"/>
      <w:footnotePr/>
      <w:endnotePr/>
      <w:type w:val="nextPage"/>
      <w:pgSz w:w="11906" w:h="16838" w:orient="portrait"/>
      <w:pgMar w:top="1418" w:right="1020" w:bottom="1418" w:left="1020"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Courier New">
    <w:panose1 w:val="020703090202050204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39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64770" cy="154940"/>
              <wp:effectExtent l="0" t="0" r="0" b="0"/>
              <wp:wrapNone/>
              <wp:docPr id="2" name="文本框 13"/>
              <wp:cNvGraphicFramePr/>
              <a:graphic xmlns:a="http://schemas.openxmlformats.org/drawingml/2006/main">
                <a:graphicData uri="http://schemas.microsoft.com/office/word/2010/wordprocessingShape">
                  <wps:wsp>
                    <wps:cNvPr id="0" name=""/>
                    <wps:cNvSpPr txBox="1"/>
                    <wps:spPr bwMode="auto">
                      <a:xfrm>
                        <a:off x="0" y="0"/>
                        <a:ext cx="64770" cy="154940"/>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5.1pt;height:12.2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15"/>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9</w:t>
                          </w:r>
                          <w:r>
                            <w:rPr>
                              <w:rFonts w:hint="eastAsia"/>
                            </w:rP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9</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6"/>
      <w:ind w:firstLine="0"/>
      <w:jc w:val="center"/>
    </w:pPr>
    <w:r>
      <w:rPr>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896"/>
                      <w:ind w:firstLine="0"/>
                    </w:pPr>
                    <w:r>
                      <w:rPr>
                        <w:rFonts w:hint="eastAsia"/>
                      </w:rPr>
                      <w:fldChar w:fldCharType="begin"/>
                    </w:r>
                    <w:r>
                      <w:rPr>
                        <w:rFonts w:hint="eastAsia"/>
                      </w:rPr>
                      <w:instrText xml:space="preserve"> PAGE  \* MERGEFORMAT </w:instrText>
                    </w:r>
                    <w:r>
                      <w:rPr>
                        <w:rFonts w:hint="eastAsia"/>
                      </w:rPr>
                      <w:fldChar w:fldCharType="separate"/>
                    </w:r>
                    <w:r>
                      <w:rPr>
                        <w:lang w:val="en-US"/>
                      </w:rP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903"/>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903"/>
        <w:ind w:firstLine="600"/>
        <w:spacing w:line="240" w:lineRule="auto"/>
        <w:rPr>
          <w:rFonts w:ascii="宋体" w:hAnsi="宋体"/>
          <w:color w:val="000000"/>
        </w:rPr>
      </w:pPr>
      <w:r>
        <w:rPr>
          <w:rFonts w:hint="eastAsia" w:ascii="宋体" w:hAnsi="宋体"/>
          <w:color w:val="000000"/>
        </w:rPr>
        <w:t xml:space="preserve">2</w:t>
      </w:r>
      <w:r>
        <w:rPr>
          <w:rFonts w:ascii="宋体" w:hAnsi="宋体"/>
          <w:color w:val="000000"/>
        </w:rPr>
        <w:t xml:space="preserve">.</w:t>
      </w:r>
      <w:r>
        <w:rPr>
          <w:rFonts w:hint="eastAsia" w:ascii="宋体" w:hAnsi="宋体"/>
          <w:color w:val="000000"/>
        </w:rPr>
        <w:t xml:space="preserve">供应商应对照《工业和信息化部、国家统计局、国家发展和改革委员会、财政部关于印发中小企业划型标准规定的通知》（工信部企业[2011]300号)的规定，</w:t>
      </w:r>
      <w:r>
        <w:rPr>
          <w:rFonts w:hint="eastAsia" w:ascii="宋体" w:hAnsi="宋体"/>
          <w:b/>
          <w:color w:val="000000"/>
        </w:rPr>
        <w:t xml:space="preserve">对承接企业</w:t>
      </w:r>
      <w:r>
        <w:rPr>
          <w:rFonts w:ascii="宋体" w:hAnsi="宋体"/>
          <w:b/>
          <w:color w:val="000000"/>
        </w:rPr>
        <w:t xml:space="preserve">的企业</w:t>
      </w:r>
      <w:r>
        <w:rPr>
          <w:rFonts w:hint="eastAsia" w:ascii="宋体" w:hAnsi="宋体"/>
          <w:b/>
          <w:color w:val="000000"/>
        </w:rPr>
        <w:t xml:space="preserve">规模类型（中型企业、小型企业、微型企业）进行勾选或明确，如供应商未进行勾选或明确的，自行承担《中小企业声明函》可能不被认可的不利后果。</w:t>
      </w:r>
      <w:r/>
    </w:p>
    <w:p>
      <w:pPr>
        <w:pStyle w:val="903"/>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w:t>
      </w:r>
      <w:r>
        <w:rPr>
          <w:rFonts w:hint="eastAsia" w:ascii="宋体" w:hAnsi="宋体"/>
          <w:b/>
          <w:color w:val="000000"/>
        </w:rPr>
        <w:t xml:space="preserve">本采购标的对应的中小企业划分标准所属行业，以采购文件中具体规定为准。</w:t>
      </w:r>
      <w:r>
        <w:rPr>
          <w:rFonts w:ascii="宋体" w:hAnsi="宋体"/>
          <w:color w:val="000000"/>
        </w:rPr>
        <w:t xml:space="preserve"> </w:t>
      </w:r>
      <w:r/>
    </w:p>
    <w:p>
      <w:pPr>
        <w:pStyle w:val="903"/>
        <w:ind w:firstLine="600"/>
        <w:spacing w:line="240" w:lineRule="auto"/>
        <w:rPr>
          <w:rFonts w:ascii="宋体" w:hAnsi="宋体"/>
          <w:color w:val="000000"/>
        </w:rPr>
      </w:pPr>
      <w:r>
        <w:rPr>
          <w:rFonts w:ascii="宋体" w:hAnsi="宋体"/>
          <w:color w:val="000000"/>
        </w:rPr>
        <w:t xml:space="preserve">4.</w:t>
      </w:r>
      <w:r>
        <w:rPr>
          <w:rFonts w:hint="eastAsia" w:ascii="宋体" w:hAnsi="宋体"/>
          <w:color w:val="000000"/>
        </w:rPr>
        <w:t xml:space="preserve">在服务采购项目中，服务由中小企业承接，即提供服务的人员为中小企业依照《中华人民共和国劳动合同法》订立劳动合同的从业人员</w:t>
      </w:r>
      <w:r>
        <w:t xml:space="preserve">，</w:t>
      </w:r>
      <w:r>
        <w:rPr>
          <w:b/>
        </w:rPr>
        <w:t xml:space="preserve">才可享受规定的中小企业扶持政策。</w:t>
      </w:r>
      <w:r/>
    </w:p>
    <w:p>
      <w:pPr>
        <w:pStyle w:val="903"/>
        <w:ind w:firstLine="600"/>
        <w:spacing w:line="240" w:lineRule="auto"/>
        <w:rPr>
          <w:rFonts w:ascii="宋体" w:hAnsi="宋体"/>
          <w:color w:val="000000"/>
        </w:rPr>
      </w:pPr>
      <w:r>
        <w:rPr>
          <w:rFonts w:hint="eastAsia" w:ascii="宋体" w:hAnsi="宋体"/>
        </w:rPr>
        <w:t xml:space="preserve">5</w:t>
      </w:r>
      <w:r>
        <w:rPr>
          <w:rFonts w:ascii="宋体" w:hAnsi="宋体"/>
        </w:rPr>
        <w:t xml:space="preserve">.</w:t>
      </w:r>
      <w:r>
        <w:rPr>
          <w:rFonts w:hint="eastAsia" w:ascii="宋体" w:hAnsi="宋体"/>
        </w:rPr>
        <w:t xml:space="preserve">供应商享受中小企业扶持政策的，《中小企业声明函》将随成交结果同时公告。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000000" w:sz="6" w:space="1"/>
      </w:pBdr>
    </w:pPr>
    <w:r>
      <w:rPr>
        <w:rFonts w:hint="eastAsia" w:ascii="宋体" w:hAnsi="宋体"/>
        <w:sz w:val="18"/>
      </w:rPr>
      <w:t xml:space="preserve">苏州市政府集中采购中心</w:t>
    </w:r>
    <w:r>
      <w:rPr>
        <w:rFonts w:ascii="宋体" w:hAnsi="宋体"/>
        <w:sz w:val="18"/>
      </w:rPr>
      <w:t xml:space="preserve">                   </w:t>
    </w:r>
    <w:r>
      <w:rPr>
        <w:rFonts w:hint="eastAsia"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8"/>
      <w:ind w:firstLine="0"/>
      <w:jc w:val="both"/>
      <w:pBdr>
        <w:bottom w:val="single" w:color="auto" w:sz="4" w:space="0"/>
      </w:pBdr>
    </w:pP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1"/>
  </w:num>
  <w:num w:numId="4">
    <w:abstractNumId w:val="4"/>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4"/>
    <w:link w:val="855"/>
    <w:uiPriority w:val="9"/>
    <w:rPr>
      <w:rFonts w:ascii="Arial" w:hAnsi="Arial" w:eastAsia="Arial" w:cs="Arial"/>
      <w:sz w:val="40"/>
      <w:szCs w:val="40"/>
    </w:rPr>
  </w:style>
  <w:style w:type="character" w:styleId="15">
    <w:name w:val="Heading 2 Char"/>
    <w:basedOn w:val="864"/>
    <w:link w:val="856"/>
    <w:uiPriority w:val="9"/>
    <w:rPr>
      <w:rFonts w:ascii="Arial" w:hAnsi="Arial" w:eastAsia="Arial" w:cs="Arial"/>
      <w:sz w:val="34"/>
    </w:rPr>
  </w:style>
  <w:style w:type="character" w:styleId="17">
    <w:name w:val="Heading 3 Char"/>
    <w:basedOn w:val="864"/>
    <w:link w:val="857"/>
    <w:uiPriority w:val="9"/>
    <w:rPr>
      <w:rFonts w:ascii="Arial" w:hAnsi="Arial" w:eastAsia="Arial" w:cs="Arial"/>
      <w:sz w:val="30"/>
      <w:szCs w:val="30"/>
    </w:rPr>
  </w:style>
  <w:style w:type="character" w:styleId="19">
    <w:name w:val="Heading 4 Char"/>
    <w:basedOn w:val="864"/>
    <w:link w:val="858"/>
    <w:uiPriority w:val="9"/>
    <w:rPr>
      <w:rFonts w:ascii="Arial" w:hAnsi="Arial" w:eastAsia="Arial" w:cs="Arial"/>
      <w:b/>
      <w:bCs/>
      <w:sz w:val="26"/>
      <w:szCs w:val="26"/>
    </w:rPr>
  </w:style>
  <w:style w:type="character" w:styleId="21">
    <w:name w:val="Heading 5 Char"/>
    <w:basedOn w:val="864"/>
    <w:link w:val="859"/>
    <w:uiPriority w:val="9"/>
    <w:rPr>
      <w:rFonts w:ascii="Arial" w:hAnsi="Arial" w:eastAsia="Arial" w:cs="Arial"/>
      <w:b/>
      <w:bCs/>
      <w:sz w:val="24"/>
      <w:szCs w:val="24"/>
    </w:rPr>
  </w:style>
  <w:style w:type="character" w:styleId="23">
    <w:name w:val="Heading 6 Char"/>
    <w:basedOn w:val="864"/>
    <w:link w:val="860"/>
    <w:uiPriority w:val="9"/>
    <w:rPr>
      <w:rFonts w:ascii="Arial" w:hAnsi="Arial" w:eastAsia="Arial" w:cs="Arial"/>
      <w:b/>
      <w:bCs/>
      <w:sz w:val="22"/>
      <w:szCs w:val="22"/>
    </w:rPr>
  </w:style>
  <w:style w:type="character" w:styleId="25">
    <w:name w:val="Heading 7 Char"/>
    <w:basedOn w:val="864"/>
    <w:link w:val="861"/>
    <w:uiPriority w:val="9"/>
    <w:rPr>
      <w:rFonts w:ascii="Arial" w:hAnsi="Arial" w:eastAsia="Arial" w:cs="Arial"/>
      <w:b/>
      <w:bCs/>
      <w:i/>
      <w:iCs/>
      <w:sz w:val="22"/>
      <w:szCs w:val="22"/>
    </w:rPr>
  </w:style>
  <w:style w:type="character" w:styleId="27">
    <w:name w:val="Heading 8 Char"/>
    <w:basedOn w:val="864"/>
    <w:link w:val="862"/>
    <w:uiPriority w:val="9"/>
    <w:rPr>
      <w:rFonts w:ascii="Arial" w:hAnsi="Arial" w:eastAsia="Arial" w:cs="Arial"/>
      <w:i/>
      <w:iCs/>
      <w:sz w:val="22"/>
      <w:szCs w:val="22"/>
    </w:rPr>
  </w:style>
  <w:style w:type="character" w:styleId="29">
    <w:name w:val="Heading 9 Char"/>
    <w:basedOn w:val="864"/>
    <w:link w:val="863"/>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54"/>
    <w:next w:val="854"/>
    <w:link w:val="34"/>
    <w:uiPriority w:val="10"/>
    <w:qFormat/>
    <w:pPr>
      <w:contextualSpacing/>
      <w:spacing w:before="300" w:after="200"/>
    </w:pPr>
    <w:rPr>
      <w:sz w:val="48"/>
      <w:szCs w:val="48"/>
    </w:rPr>
  </w:style>
  <w:style w:type="character" w:styleId="34">
    <w:name w:val="Title Char"/>
    <w:basedOn w:val="864"/>
    <w:link w:val="33"/>
    <w:uiPriority w:val="10"/>
    <w:rPr>
      <w:sz w:val="48"/>
      <w:szCs w:val="48"/>
    </w:rPr>
  </w:style>
  <w:style w:type="character" w:styleId="36">
    <w:name w:val="Subtitle Char"/>
    <w:basedOn w:val="864"/>
    <w:link w:val="900"/>
    <w:uiPriority w:val="11"/>
    <w:rPr>
      <w:sz w:val="24"/>
      <w:szCs w:val="24"/>
    </w:rPr>
  </w:style>
  <w:style w:type="character" w:styleId="38">
    <w:name w:val="Quote Char"/>
    <w:link w:val="1247"/>
    <w:uiPriority w:val="29"/>
    <w:rPr>
      <w:i/>
    </w:rPr>
  </w:style>
  <w:style w:type="character" w:styleId="40">
    <w:name w:val="Intense Quote Char"/>
    <w:link w:val="1108"/>
    <w:uiPriority w:val="30"/>
    <w:rPr>
      <w:i/>
    </w:rPr>
  </w:style>
  <w:style w:type="character" w:styleId="42">
    <w:name w:val="Header Char"/>
    <w:basedOn w:val="864"/>
    <w:link w:val="898"/>
    <w:uiPriority w:val="99"/>
  </w:style>
  <w:style w:type="character" w:styleId="44">
    <w:name w:val="Footer Char"/>
    <w:basedOn w:val="864"/>
    <w:link w:val="896"/>
    <w:uiPriority w:val="99"/>
  </w:style>
  <w:style w:type="character" w:styleId="46">
    <w:name w:val="Caption Char"/>
    <w:basedOn w:val="873"/>
    <w:link w:val="896"/>
    <w:uiPriority w:val="99"/>
  </w:style>
  <w:style w:type="table" w:styleId="48">
    <w:name w:val="Table Grid Light"/>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5"/>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5"/>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5"/>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5"/>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5"/>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5"/>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5"/>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5"/>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5"/>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5"/>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4">
    <w:name w:val="Grid Table 5 Dark - Accent 2"/>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5">
    <w:name w:val="Grid Table 5 Dark - Accent 3"/>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6">
    <w:name w:val="Grid Table 5 Dark- Accent 4"/>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7">
    <w:name w:val="Grid Table 5 Dark - Accent 5"/>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8">
    <w:name w:val="Grid Table 5 Dark - Accent 6"/>
    <w:basedOn w:val="86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
    <w:name w:val="Grid Table 6 Colorful"/>
    <w:basedOn w:val="86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5"/>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5"/>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5"/>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6">
    <w:name w:val="Grid Table 7 Colorful"/>
    <w:basedOn w:val="86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5"/>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17bba"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5"/>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5"/>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606060"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5"/>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54374"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5"/>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426429"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5"/>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5"/>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5"/>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5"/>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5"/>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5"/>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5"/>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5"/>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5"/>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5"/>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5"/>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5"/>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19">
    <w:name w:val="List Table 3 - Accent 2"/>
    <w:basedOn w:val="865"/>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120">
    <w:name w:val="List Table 3 - Accent 3"/>
    <w:basedOn w:val="865"/>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121">
    <w:name w:val="List Table 3 - Accent 4"/>
    <w:basedOn w:val="865"/>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122">
    <w:name w:val="List Table 3 - Accent 5"/>
    <w:basedOn w:val="86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123">
    <w:name w:val="List Table 3 - Accent 6"/>
    <w:basedOn w:val="865"/>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124">
    <w:name w:val="List Table 4"/>
    <w:basedOn w:val="86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5"/>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126">
    <w:name w:val="List Table 4 - Accent 2"/>
    <w:basedOn w:val="865"/>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127">
    <w:name w:val="List Table 4 - Accent 3"/>
    <w:basedOn w:val="865"/>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128">
    <w:name w:val="List Table 4 - Accent 4"/>
    <w:basedOn w:val="865"/>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129">
    <w:name w:val="List Table 4 - Accent 5"/>
    <w:basedOn w:val="86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130">
    <w:name w:val="List Table 4 - Accent 6"/>
    <w:basedOn w:val="865"/>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131">
    <w:name w:val="List Table 5 Dark"/>
    <w:basedOn w:val="86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5"/>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5"/>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5"/>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5"/>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5"/>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5"/>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140">
    <w:name w:val="List Table 6 Colorful - Accent 2"/>
    <w:basedOn w:val="865"/>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141">
    <w:name w:val="List Table 6 Colorful - Accent 3"/>
    <w:basedOn w:val="865"/>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142">
    <w:name w:val="List Table 6 Colorful - Accent 4"/>
    <w:basedOn w:val="865"/>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143">
    <w:name w:val="List Table 6 Colorful - Accent 5"/>
    <w:basedOn w:val="86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144">
    <w:name w:val="List Table 6 Colorful - Accent 6"/>
    <w:basedOn w:val="865"/>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145">
    <w:name w:val="List Table 7 Colorful"/>
    <w:basedOn w:val="86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5"/>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45d8d"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45d8d" w:themeColor="accent1" w:themeShade="95"/>
        <w:sz w:val="22"/>
      </w:rPr>
    </w:tblStylePr>
  </w:style>
  <w:style w:type="table" w:styleId="147">
    <w:name w:val="List Table 7 Colorful - Accent 2"/>
    <w:basedOn w:val="865"/>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c95712"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c95712" w:themeColor="accent2" w:themeTint="97" w:themeShade="95"/>
        <w:sz w:val="22"/>
      </w:rPr>
    </w:tblStylePr>
  </w:style>
  <w:style w:type="table" w:styleId="148">
    <w:name w:val="List Table 7 Colorful - Accent 3"/>
    <w:basedOn w:val="865"/>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57575"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57575" w:themeColor="accent3" w:themeTint="98" w:themeShade="95"/>
        <w:sz w:val="22"/>
      </w:rPr>
    </w:tblStylePr>
  </w:style>
  <w:style w:type="table" w:styleId="149">
    <w:name w:val="List Table 7 Colorful - Accent 4"/>
    <w:basedOn w:val="865"/>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cd9600"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cd9600" w:themeColor="accent4" w:themeTint="9A" w:themeShade="95"/>
        <w:sz w:val="22"/>
      </w:rPr>
    </w:tblStylePr>
  </w:style>
  <w:style w:type="table" w:styleId="150">
    <w:name w:val="List Table 7 Colorful - Accent 5"/>
    <w:basedOn w:val="86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5e9e"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5e9e" w:themeColor="accent5" w:themeTint="9A" w:themeShade="95"/>
        <w:sz w:val="22"/>
      </w:rPr>
    </w:tblStylePr>
  </w:style>
  <w:style w:type="table" w:styleId="151">
    <w:name w:val="List Table 7 Colorful - Accent 6"/>
    <w:basedOn w:val="865"/>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5f8f3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5f8f3c" w:themeColor="accent6" w:themeTint="98" w:themeShade="95"/>
        <w:sz w:val="22"/>
      </w:rPr>
    </w:tblStylePr>
  </w:style>
  <w:style w:type="table" w:styleId="152">
    <w:name w:val="Lined - Accent"/>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54">
    <w:name w:val="Lined - Accent 2"/>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55">
    <w:name w:val="Lined - Accent 3"/>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56">
    <w:name w:val="Lined - Accent 4"/>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57">
    <w:name w:val="Lined - Accent 5"/>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58">
    <w:name w:val="Lined - Accent 6"/>
    <w:basedOn w:val="86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59">
    <w:name w:val="Bordered &amp; Lined - Accent"/>
    <w:basedOn w:val="865"/>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5"/>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161">
    <w:name w:val="Bordered &amp; Lined - Accent 2"/>
    <w:basedOn w:val="865"/>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162">
    <w:name w:val="Bordered &amp; Lined - Accent 3"/>
    <w:basedOn w:val="865"/>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163">
    <w:name w:val="Bordered &amp; Lined - Accent 4"/>
    <w:basedOn w:val="865"/>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164">
    <w:name w:val="Bordered &amp; Lined - Accent 5"/>
    <w:basedOn w:val="86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165">
    <w:name w:val="Bordered &amp; Lined - Accent 6"/>
    <w:basedOn w:val="865"/>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166">
    <w:name w:val="Bordered"/>
    <w:basedOn w:val="865"/>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5"/>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5"/>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5"/>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5"/>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5"/>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3"/>
    <w:uiPriority w:val="99"/>
    <w:rPr>
      <w:sz w:val="18"/>
    </w:rPr>
  </w:style>
  <w:style w:type="character" w:styleId="178">
    <w:name w:val="Endnote Text Char"/>
    <w:link w:val="893"/>
    <w:uiPriority w:val="99"/>
    <w:rPr>
      <w:sz w:val="20"/>
    </w:rPr>
  </w:style>
  <w:style w:type="character" w:styleId="179">
    <w:name w:val="endnote reference"/>
    <w:basedOn w:val="864"/>
    <w:uiPriority w:val="99"/>
    <w:semiHidden/>
    <w:unhideWhenUsed/>
    <w:rPr>
      <w:vertAlign w:val="superscript"/>
    </w:rPr>
  </w:style>
  <w:style w:type="paragraph" w:styleId="189">
    <w:name w:val="TOC Heading"/>
    <w:uiPriority w:val="39"/>
    <w:unhideWhenUsed/>
  </w:style>
  <w:style w:type="paragraph" w:styleId="190">
    <w:name w:val="table of figures"/>
    <w:basedOn w:val="854"/>
    <w:next w:val="854"/>
    <w:uiPriority w:val="99"/>
    <w:unhideWhenUsed/>
    <w:pPr>
      <w:spacing w:after="0" w:afterAutospacing="0"/>
    </w:pPr>
  </w:style>
  <w:style w:type="paragraph" w:styleId="854" w:default="1">
    <w:name w:val="Normal"/>
    <w:next w:val="867"/>
    <w:qFormat/>
    <w:pPr>
      <w:ind w:left="1024"/>
      <w:jc w:val="both"/>
    </w:pPr>
    <w:rPr>
      <w:rFonts w:ascii="Calibri" w:hAnsi="Calibri"/>
    </w:rPr>
  </w:style>
  <w:style w:type="paragraph" w:styleId="855">
    <w:name w:val="Heading 1"/>
    <w:basedOn w:val="854"/>
    <w:next w:val="854"/>
    <w:qFormat/>
    <w:pPr>
      <w:ind w:left="432" w:firstLine="18"/>
      <w:spacing w:before="340" w:after="330" w:line="578" w:lineRule="auto"/>
      <w:outlineLvl w:val="0"/>
    </w:pPr>
  </w:style>
  <w:style w:type="paragraph" w:styleId="856">
    <w:name w:val="Heading 2"/>
    <w:basedOn w:val="855"/>
    <w:next w:val="854"/>
    <w:qFormat/>
    <w:pPr>
      <w:ind w:left="576" w:firstLine="24"/>
      <w:spacing w:before="260" w:after="260" w:line="416" w:lineRule="auto"/>
      <w:outlineLvl w:val="1"/>
    </w:pPr>
  </w:style>
  <w:style w:type="paragraph" w:styleId="857">
    <w:name w:val="Heading 3"/>
    <w:basedOn w:val="855"/>
    <w:next w:val="854"/>
    <w:qFormat/>
    <w:pPr>
      <w:ind w:left="720"/>
      <w:spacing w:before="260" w:after="260" w:line="416" w:lineRule="auto"/>
      <w:outlineLvl w:val="2"/>
    </w:pPr>
  </w:style>
  <w:style w:type="paragraph" w:styleId="858">
    <w:name w:val="Heading 4"/>
    <w:basedOn w:val="855"/>
    <w:next w:val="854"/>
    <w:qFormat/>
    <w:pPr>
      <w:ind w:left="864" w:firstLine="24"/>
      <w:spacing w:before="280" w:after="290" w:line="376" w:lineRule="auto"/>
      <w:outlineLvl w:val="3"/>
    </w:pPr>
  </w:style>
  <w:style w:type="paragraph" w:styleId="859">
    <w:name w:val="Heading 5"/>
    <w:basedOn w:val="855"/>
    <w:next w:val="854"/>
    <w:qFormat/>
    <w:pPr>
      <w:ind w:left="1008"/>
      <w:spacing w:before="280" w:after="290" w:line="376" w:lineRule="auto"/>
      <w:outlineLvl w:val="4"/>
    </w:pPr>
  </w:style>
  <w:style w:type="paragraph" w:styleId="860">
    <w:name w:val="Heading 6"/>
    <w:basedOn w:val="855"/>
    <w:next w:val="854"/>
    <w:qFormat/>
    <w:pPr>
      <w:ind w:left="1152" w:firstLine="20"/>
      <w:spacing w:before="240" w:after="64" w:line="320" w:lineRule="auto"/>
      <w:outlineLvl w:val="5"/>
    </w:pPr>
  </w:style>
  <w:style w:type="paragraph" w:styleId="861">
    <w:name w:val="Heading 7"/>
    <w:basedOn w:val="855"/>
    <w:next w:val="854"/>
    <w:qFormat/>
    <w:pPr>
      <w:ind w:left="1296" w:firstLine="14"/>
      <w:spacing w:before="240" w:after="64" w:line="320" w:lineRule="auto"/>
      <w:outlineLvl w:val="6"/>
    </w:pPr>
  </w:style>
  <w:style w:type="paragraph" w:styleId="862">
    <w:name w:val="Heading 8"/>
    <w:basedOn w:val="855"/>
    <w:next w:val="854"/>
    <w:qFormat/>
    <w:pPr>
      <w:ind w:left="1440"/>
      <w:spacing w:before="240" w:after="64" w:line="320" w:lineRule="auto"/>
      <w:outlineLvl w:val="7"/>
    </w:pPr>
  </w:style>
  <w:style w:type="paragraph" w:styleId="863">
    <w:name w:val="Heading 9"/>
    <w:basedOn w:val="855"/>
    <w:next w:val="854"/>
    <w:qFormat/>
    <w:pPr>
      <w:ind w:left="1584" w:firstLine="22"/>
      <w:spacing w:before="240" w:after="64" w:line="320" w:lineRule="auto"/>
      <w:outlineLvl w:val="8"/>
    </w:pPr>
  </w:style>
  <w:style w:type="character" w:styleId="864" w:default="1">
    <w:name w:val="Default Paragraph Font"/>
    <w:uiPriority w:val="1"/>
    <w:semiHidden/>
    <w:unhideWhenUsed/>
  </w:style>
  <w:style w:type="table" w:styleId="865" w:default="1">
    <w:name w:val="Normal Table"/>
    <w:uiPriority w:val="99"/>
    <w:semiHidden/>
    <w:unhideWhenUsed/>
    <w:tblPr>
      <w:tblInd w:w="0" w:type="dxa"/>
      <w:tblCellMar>
        <w:left w:w="108" w:type="dxa"/>
        <w:top w:w="0" w:type="dxa"/>
        <w:right w:w="108" w:type="dxa"/>
        <w:bottom w:w="0" w:type="dxa"/>
      </w:tblCellMar>
    </w:tblPr>
  </w:style>
  <w:style w:type="numbering" w:styleId="866" w:default="1">
    <w:name w:val="No List"/>
    <w:uiPriority w:val="99"/>
    <w:semiHidden/>
    <w:unhideWhenUsed/>
  </w:style>
  <w:style w:type="paragraph" w:styleId="867">
    <w:name w:val="Body Text Indent"/>
    <w:basedOn w:val="854"/>
    <w:next w:val="854"/>
    <w:qFormat/>
    <w:pPr>
      <w:ind w:left="420" w:firstLine="1188"/>
      <w:spacing w:line="360" w:lineRule="exact"/>
    </w:pPr>
  </w:style>
  <w:style w:type="paragraph" w:styleId="868">
    <w:name w:val="toc 7"/>
    <w:basedOn w:val="855"/>
    <w:next w:val="854"/>
    <w:qFormat/>
    <w:pPr>
      <w:ind w:left="1200" w:firstLine="0"/>
      <w:spacing w:before="0" w:after="0" w:line="240" w:lineRule="auto"/>
      <w:outlineLvl w:val="9"/>
    </w:pPr>
    <w:rPr>
      <w:rFonts w:cs="Calibri"/>
      <w:sz w:val="18"/>
      <w:szCs w:val="18"/>
    </w:rPr>
  </w:style>
  <w:style w:type="paragraph" w:styleId="869">
    <w:name w:val="List Bullet 4"/>
    <w:basedOn w:val="855"/>
    <w:next w:val="870"/>
    <w:qFormat/>
    <w:pPr>
      <w:ind w:left="1620" w:firstLine="2652"/>
      <w:spacing w:before="0" w:after="0" w:line="360" w:lineRule="auto"/>
    </w:pPr>
  </w:style>
  <w:style w:type="paragraph" w:styleId="870">
    <w:name w:val="List Bullet 2"/>
    <w:basedOn w:val="855"/>
    <w:next w:val="854"/>
    <w:qFormat/>
    <w:pPr>
      <w:ind w:left="900" w:firstLine="2652"/>
      <w:spacing w:before="0" w:after="0" w:line="360" w:lineRule="auto"/>
    </w:pPr>
  </w:style>
  <w:style w:type="paragraph" w:styleId="871">
    <w:name w:val="List Number"/>
    <w:basedOn w:val="855"/>
    <w:next w:val="854"/>
    <w:qFormat/>
    <w:pPr>
      <w:ind w:left="454" w:firstLine="2788"/>
      <w:spacing w:before="0" w:after="0" w:line="240" w:lineRule="auto"/>
    </w:pPr>
  </w:style>
  <w:style w:type="paragraph" w:styleId="872">
    <w:name w:val="Normal Indent"/>
    <w:basedOn w:val="854"/>
    <w:next w:val="854"/>
    <w:link w:val="924"/>
    <w:qFormat/>
    <w:pPr>
      <w:ind w:left="420" w:firstLine="4772"/>
    </w:pPr>
    <w:rPr>
      <w:lang w:val="zh-CN"/>
    </w:rPr>
  </w:style>
  <w:style w:type="paragraph" w:styleId="873">
    <w:name w:val="Caption"/>
    <w:basedOn w:val="855"/>
    <w:next w:val="854"/>
    <w:qFormat/>
    <w:pPr>
      <w:ind w:left="200" w:firstLine="2248"/>
      <w:jc w:val="center"/>
      <w:spacing w:before="0" w:after="0" w:line="240" w:lineRule="auto"/>
    </w:pPr>
  </w:style>
  <w:style w:type="paragraph" w:styleId="874">
    <w:name w:val="List Bullet"/>
    <w:basedOn w:val="855"/>
    <w:next w:val="854"/>
    <w:qFormat/>
    <w:pPr>
      <w:ind w:left="900" w:firstLine="2652"/>
      <w:spacing w:before="0" w:after="0" w:line="360" w:lineRule="auto"/>
    </w:pPr>
  </w:style>
  <w:style w:type="paragraph" w:styleId="875">
    <w:name w:val="Document Map"/>
    <w:basedOn w:val="855"/>
    <w:next w:val="876"/>
    <w:qFormat/>
    <w:pPr>
      <w:ind w:left="0" w:firstLine="4"/>
      <w:spacing w:before="0" w:after="0" w:line="240" w:lineRule="auto"/>
      <w:shd w:val="clear" w:color="000000" w:fill="000080"/>
    </w:pPr>
  </w:style>
  <w:style w:type="paragraph" w:styleId="876">
    <w:name w:val="annotation subject"/>
    <w:next w:val="854"/>
    <w:semiHidden/>
    <w:qFormat/>
    <w:pPr>
      <w:ind w:firstLine="4608"/>
      <w:spacing w:line="360" w:lineRule="auto"/>
    </w:pPr>
    <w:rPr>
      <w:rFonts w:ascii="Calibri" w:hAnsi="Calibri"/>
    </w:rPr>
  </w:style>
  <w:style w:type="paragraph" w:styleId="877">
    <w:name w:val="annotation text"/>
    <w:basedOn w:val="855"/>
    <w:next w:val="854"/>
    <w:qFormat/>
    <w:pPr>
      <w:ind w:left="0" w:firstLine="3584"/>
      <w:spacing w:line="360" w:lineRule="auto"/>
    </w:pPr>
  </w:style>
  <w:style w:type="paragraph" w:styleId="878">
    <w:name w:val="Body Text 3"/>
    <w:basedOn w:val="855"/>
    <w:next w:val="854"/>
    <w:qFormat/>
    <w:pPr>
      <w:ind w:left="0" w:firstLine="2048"/>
      <w:spacing w:before="0" w:after="0" w:line="500" w:lineRule="exact"/>
    </w:pPr>
  </w:style>
  <w:style w:type="paragraph" w:styleId="879">
    <w:name w:val="List Bullet 3"/>
    <w:basedOn w:val="855"/>
    <w:next w:val="854"/>
    <w:qFormat/>
    <w:pPr>
      <w:ind w:left="900" w:firstLine="2652"/>
      <w:spacing w:before="0" w:after="0" w:line="360" w:lineRule="auto"/>
    </w:pPr>
  </w:style>
  <w:style w:type="paragraph" w:styleId="880">
    <w:name w:val="Body Text"/>
    <w:basedOn w:val="854"/>
    <w:next w:val="872"/>
    <w:qFormat/>
    <w:pPr>
      <w:ind w:left="0" w:firstLine="2560"/>
    </w:pPr>
  </w:style>
  <w:style w:type="paragraph" w:styleId="881">
    <w:name w:val="List Number 3"/>
    <w:basedOn w:val="855"/>
    <w:next w:val="854"/>
    <w:qFormat/>
    <w:pPr>
      <w:ind w:left="420" w:firstLine="3584"/>
      <w:spacing w:before="0" w:after="0" w:line="240" w:lineRule="auto"/>
    </w:pPr>
  </w:style>
  <w:style w:type="paragraph" w:styleId="882">
    <w:name w:val="List 2"/>
    <w:basedOn w:val="855"/>
    <w:next w:val="868"/>
    <w:qFormat/>
    <w:pPr>
      <w:ind w:left="100" w:firstLine="3640"/>
      <w:spacing w:before="0" w:after="0" w:line="240" w:lineRule="auto"/>
    </w:pPr>
  </w:style>
  <w:style w:type="paragraph" w:styleId="883">
    <w:name w:val="Block Text"/>
    <w:basedOn w:val="855"/>
    <w:next w:val="854"/>
    <w:qFormat/>
    <w:pPr>
      <w:ind w:left="420" w:right="33" w:firstLine="2560"/>
      <w:spacing w:before="0" w:after="0" w:line="240" w:lineRule="auto"/>
    </w:pPr>
  </w:style>
  <w:style w:type="paragraph" w:styleId="884">
    <w:name w:val="toc 5"/>
    <w:basedOn w:val="855"/>
    <w:next w:val="854"/>
    <w:qFormat/>
    <w:pPr>
      <w:ind w:left="800" w:firstLine="0"/>
      <w:spacing w:before="0" w:after="0" w:line="240" w:lineRule="auto"/>
      <w:outlineLvl w:val="9"/>
    </w:pPr>
    <w:rPr>
      <w:rFonts w:cs="Calibri"/>
      <w:sz w:val="18"/>
      <w:szCs w:val="18"/>
    </w:rPr>
  </w:style>
  <w:style w:type="paragraph" w:styleId="885">
    <w:name w:val="toc 3"/>
    <w:basedOn w:val="855"/>
    <w:next w:val="854"/>
    <w:uiPriority w:val="39"/>
    <w:qFormat/>
    <w:pPr>
      <w:ind w:left="400" w:firstLine="0"/>
      <w:spacing w:before="0" w:after="0" w:line="240" w:lineRule="auto"/>
      <w:outlineLvl w:val="9"/>
    </w:pPr>
    <w:rPr>
      <w:rFonts w:cs="Calibri"/>
      <w:i/>
      <w:iCs/>
    </w:rPr>
  </w:style>
  <w:style w:type="paragraph" w:styleId="886">
    <w:name w:val="Plain Text"/>
    <w:basedOn w:val="855"/>
    <w:next w:val="887"/>
    <w:link w:val="925"/>
    <w:qFormat/>
    <w:pPr>
      <w:ind w:left="0" w:firstLine="2048"/>
      <w:spacing w:before="0" w:after="0" w:line="240" w:lineRule="auto"/>
    </w:pPr>
    <w:rPr>
      <w:lang w:val="zh-CN"/>
    </w:rPr>
  </w:style>
  <w:style w:type="paragraph" w:styleId="887">
    <w:name w:val="toc 1"/>
    <w:basedOn w:val="855"/>
    <w:next w:val="854"/>
    <w:uiPriority w:val="39"/>
    <w:qFormat/>
    <w:pPr>
      <w:ind w:left="0" w:firstLine="0"/>
      <w:spacing w:before="120" w:after="120" w:line="240" w:lineRule="auto"/>
      <w:outlineLvl w:val="9"/>
    </w:pPr>
    <w:rPr>
      <w:rFonts w:cs="Calibri"/>
      <w:b/>
      <w:bCs/>
      <w:caps/>
    </w:rPr>
  </w:style>
  <w:style w:type="paragraph" w:styleId="888">
    <w:name w:val="List Bullet 5"/>
    <w:basedOn w:val="855"/>
    <w:next w:val="889"/>
    <w:qFormat/>
    <w:pPr>
      <w:ind w:left="2040" w:firstLine="2560"/>
      <w:spacing w:before="0" w:after="0" w:line="360" w:lineRule="auto"/>
    </w:pPr>
  </w:style>
  <w:style w:type="paragraph" w:styleId="889" w:customStyle="1">
    <w:name w:val="正文首行缩进1"/>
    <w:next w:val="881"/>
    <w:qFormat/>
    <w:pPr>
      <w:ind w:left="420" w:firstLine="2724"/>
      <w:spacing w:after="120" w:line="360" w:lineRule="auto"/>
    </w:pPr>
    <w:rPr>
      <w:rFonts w:ascii="Calibri" w:hAnsi="Calibri"/>
    </w:rPr>
  </w:style>
  <w:style w:type="paragraph" w:styleId="890">
    <w:name w:val="toc 8"/>
    <w:basedOn w:val="855"/>
    <w:next w:val="854"/>
    <w:qFormat/>
    <w:pPr>
      <w:ind w:left="1400" w:firstLine="0"/>
      <w:spacing w:before="0" w:after="0" w:line="240" w:lineRule="auto"/>
      <w:outlineLvl w:val="9"/>
    </w:pPr>
    <w:rPr>
      <w:rFonts w:cs="Calibri"/>
      <w:sz w:val="18"/>
      <w:szCs w:val="18"/>
    </w:rPr>
  </w:style>
  <w:style w:type="paragraph" w:styleId="891">
    <w:name w:val="Date"/>
    <w:basedOn w:val="855"/>
    <w:next w:val="854"/>
    <w:qFormat/>
    <w:pPr>
      <w:ind w:left="0" w:firstLine="2560"/>
      <w:spacing w:before="0" w:after="0" w:line="240" w:lineRule="auto"/>
    </w:pPr>
  </w:style>
  <w:style w:type="paragraph" w:styleId="892">
    <w:name w:val="Body Text Indent 2"/>
    <w:basedOn w:val="855"/>
    <w:next w:val="867"/>
    <w:qFormat/>
    <w:pPr>
      <w:ind w:left="481" w:firstLine="2784"/>
      <w:spacing w:before="0" w:after="0" w:line="400" w:lineRule="exact"/>
    </w:pPr>
  </w:style>
  <w:style w:type="paragraph" w:styleId="893">
    <w:name w:val="endnote text"/>
    <w:basedOn w:val="855"/>
    <w:next w:val="894"/>
    <w:qFormat/>
    <w:pPr>
      <w:ind w:left="0" w:firstLine="2560"/>
      <w:spacing w:before="0" w:after="0" w:line="360" w:lineRule="auto"/>
    </w:pPr>
  </w:style>
  <w:style w:type="paragraph" w:styleId="894" w:customStyle="1">
    <w:name w:val="Char11"/>
    <w:basedOn w:val="855"/>
    <w:next w:val="854"/>
    <w:qFormat/>
    <w:pPr>
      <w:ind w:left="0" w:firstLine="3584"/>
      <w:spacing w:before="0" w:after="0" w:line="240" w:lineRule="auto"/>
    </w:pPr>
  </w:style>
  <w:style w:type="paragraph" w:styleId="895">
    <w:name w:val="Balloon Text"/>
    <w:basedOn w:val="855"/>
    <w:next w:val="871"/>
    <w:qFormat/>
    <w:pPr>
      <w:ind w:left="0" w:firstLine="2048"/>
      <w:spacing w:before="0" w:after="0" w:line="240" w:lineRule="auto"/>
    </w:pPr>
  </w:style>
  <w:style w:type="paragraph" w:styleId="896">
    <w:name w:val="Footer"/>
    <w:basedOn w:val="855"/>
    <w:next w:val="897"/>
    <w:link w:val="926"/>
    <w:uiPriority w:val="99"/>
    <w:qFormat/>
    <w:pPr>
      <w:ind w:left="0" w:firstLine="3584"/>
      <w:spacing w:before="0" w:after="0" w:line="240" w:lineRule="auto"/>
    </w:pPr>
    <w:rPr>
      <w:lang w:val="zh-CN"/>
    </w:rPr>
  </w:style>
  <w:style w:type="paragraph" w:styleId="897" w:customStyle="1">
    <w:name w:val="Char Char Char Char Char Char Char Char Char Char Char Char Char"/>
    <w:basedOn w:val="855"/>
    <w:next w:val="854"/>
    <w:qFormat/>
    <w:pPr>
      <w:ind w:left="0" w:firstLine="3584"/>
      <w:spacing w:before="0" w:after="160" w:line="240" w:lineRule="exact"/>
    </w:pPr>
  </w:style>
  <w:style w:type="paragraph" w:styleId="898">
    <w:name w:val="Header"/>
    <w:basedOn w:val="855"/>
    <w:next w:val="891"/>
    <w:link w:val="927"/>
    <w:uiPriority w:val="99"/>
    <w:qFormat/>
    <w:pPr>
      <w:ind w:left="0" w:firstLine="3584"/>
      <w:jc w:val="center"/>
      <w:spacing w:before="0" w:after="0" w:line="240" w:lineRule="auto"/>
    </w:pPr>
    <w:rPr>
      <w:lang w:val="zh-CN"/>
    </w:rPr>
  </w:style>
  <w:style w:type="paragraph" w:styleId="899">
    <w:name w:val="toc 4"/>
    <w:basedOn w:val="855"/>
    <w:next w:val="854"/>
    <w:qFormat/>
    <w:pPr>
      <w:ind w:left="600" w:firstLine="0"/>
      <w:spacing w:before="0" w:after="0" w:line="240" w:lineRule="auto"/>
      <w:outlineLvl w:val="9"/>
    </w:pPr>
    <w:rPr>
      <w:rFonts w:cs="Calibri"/>
      <w:sz w:val="18"/>
      <w:szCs w:val="18"/>
    </w:rPr>
  </w:style>
  <w:style w:type="paragraph" w:styleId="900">
    <w:name w:val="Subtitle"/>
    <w:next w:val="854"/>
    <w:qFormat/>
    <w:pPr>
      <w:ind w:left="1024"/>
      <w:jc w:val="center"/>
      <w:spacing w:after="60"/>
    </w:pPr>
    <w:rPr>
      <w:rFonts w:ascii="Calibri" w:hAnsi="Calibri"/>
    </w:rPr>
  </w:style>
  <w:style w:type="paragraph" w:styleId="901">
    <w:name w:val="List"/>
    <w:basedOn w:val="855"/>
    <w:next w:val="902"/>
    <w:qFormat/>
    <w:pPr>
      <w:ind w:left="200" w:firstLine="3640"/>
      <w:spacing w:before="0" w:after="0" w:line="240" w:lineRule="auto"/>
    </w:pPr>
  </w:style>
  <w:style w:type="paragraph" w:styleId="902">
    <w:name w:val="Body Text First Indent"/>
    <w:next w:val="854"/>
    <w:qFormat/>
    <w:pPr>
      <w:ind w:left="420" w:firstLine="3748"/>
      <w:spacing w:after="120"/>
    </w:pPr>
    <w:rPr>
      <w:rFonts w:ascii="Calibri" w:hAnsi="Calibri"/>
    </w:rPr>
  </w:style>
  <w:style w:type="paragraph" w:styleId="903">
    <w:name w:val="footnote text"/>
    <w:basedOn w:val="855"/>
    <w:next w:val="883"/>
    <w:qFormat/>
    <w:pPr>
      <w:ind w:left="0" w:firstLine="3584"/>
      <w:spacing w:before="0" w:after="0" w:line="360" w:lineRule="auto"/>
    </w:pPr>
  </w:style>
  <w:style w:type="paragraph" w:styleId="904">
    <w:name w:val="toc 6"/>
    <w:basedOn w:val="855"/>
    <w:next w:val="854"/>
    <w:qFormat/>
    <w:pPr>
      <w:ind w:left="1000" w:firstLine="0"/>
      <w:spacing w:before="0" w:after="0" w:line="240" w:lineRule="auto"/>
      <w:outlineLvl w:val="9"/>
    </w:pPr>
    <w:rPr>
      <w:rFonts w:cs="Calibri"/>
      <w:sz w:val="18"/>
      <w:szCs w:val="18"/>
    </w:rPr>
  </w:style>
  <w:style w:type="paragraph" w:styleId="905">
    <w:name w:val="List 5"/>
    <w:basedOn w:val="855"/>
    <w:next w:val="880"/>
    <w:qFormat/>
    <w:pPr>
      <w:ind w:left="2100" w:firstLine="3676"/>
      <w:spacing w:before="0" w:after="0" w:line="240" w:lineRule="auto"/>
    </w:pPr>
  </w:style>
  <w:style w:type="paragraph" w:styleId="906">
    <w:name w:val="Body Text Indent 3"/>
    <w:basedOn w:val="855"/>
    <w:next w:val="904"/>
    <w:qFormat/>
    <w:pPr>
      <w:ind w:left="480" w:firstLine="2784"/>
      <w:spacing w:before="0" w:after="0" w:line="400" w:lineRule="exact"/>
    </w:pPr>
  </w:style>
  <w:style w:type="paragraph" w:styleId="907">
    <w:name w:val="toc 2"/>
    <w:basedOn w:val="855"/>
    <w:next w:val="854"/>
    <w:uiPriority w:val="39"/>
    <w:qFormat/>
    <w:pPr>
      <w:ind w:left="200" w:firstLine="0"/>
      <w:spacing w:before="0" w:after="0" w:line="240" w:lineRule="auto"/>
      <w:outlineLvl w:val="9"/>
    </w:pPr>
    <w:rPr>
      <w:rFonts w:cs="Calibri"/>
      <w:smallCaps/>
    </w:rPr>
  </w:style>
  <w:style w:type="paragraph" w:styleId="908">
    <w:name w:val="toc 9"/>
    <w:basedOn w:val="855"/>
    <w:next w:val="854"/>
    <w:qFormat/>
    <w:pPr>
      <w:ind w:left="1600" w:firstLine="0"/>
      <w:spacing w:before="0" w:after="0" w:line="240" w:lineRule="auto"/>
      <w:outlineLvl w:val="9"/>
    </w:pPr>
    <w:rPr>
      <w:rFonts w:cs="Calibri"/>
      <w:sz w:val="18"/>
      <w:szCs w:val="18"/>
    </w:rPr>
  </w:style>
  <w:style w:type="paragraph" w:styleId="909">
    <w:name w:val="Body Text 2"/>
    <w:basedOn w:val="855"/>
    <w:next w:val="874"/>
    <w:qFormat/>
    <w:pPr>
      <w:ind w:left="0" w:firstLine="1024"/>
      <w:spacing w:before="0" w:after="120" w:line="480" w:lineRule="auto"/>
    </w:pPr>
  </w:style>
  <w:style w:type="paragraph" w:styleId="910">
    <w:name w:val="HTML Preformatted"/>
    <w:basedOn w:val="855"/>
    <w:next w:val="873"/>
    <w:qFormat/>
    <w:pPr>
      <w:ind w:left="0" w:firstLine="2048"/>
      <w:spacing w:before="0" w:after="0" w:line="253" w:lineRule="atLeast"/>
    </w:pPr>
  </w:style>
  <w:style w:type="paragraph" w:styleId="911">
    <w:name w:val="Normal (Web)"/>
    <w:basedOn w:val="854"/>
    <w:next w:val="882"/>
    <w:qFormat/>
    <w:pPr>
      <w:ind w:left="15" w:right="15" w:firstLine="4608"/>
      <w:spacing w:before="60" w:after="60" w:line="312" w:lineRule="auto"/>
    </w:pPr>
  </w:style>
  <w:style w:type="paragraph" w:styleId="912">
    <w:name w:val="index 1"/>
    <w:basedOn w:val="855"/>
    <w:next w:val="854"/>
    <w:qFormat/>
    <w:pPr>
      <w:ind w:left="0" w:firstLine="3584"/>
      <w:spacing w:before="0" w:after="0" w:line="240" w:lineRule="auto"/>
    </w:pPr>
  </w:style>
  <w:style w:type="paragraph" w:styleId="913">
    <w:name w:val="Body Text First Indent 2"/>
    <w:uiPriority w:val="99"/>
    <w:unhideWhenUsed/>
    <w:qFormat/>
    <w:pPr>
      <w:ind w:left="420" w:firstLine="420"/>
      <w:jc w:val="both"/>
      <w:spacing w:after="120"/>
      <w:widowControl w:val="off"/>
    </w:pPr>
    <w:rPr>
      <w:rFonts w:ascii="Calibri" w:hAnsi="Calibri"/>
      <w:sz w:val="21"/>
    </w:rPr>
  </w:style>
  <w:style w:type="table" w:styleId="914">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5">
    <w:name w:val="Strong"/>
    <w:qFormat/>
    <w:rPr>
      <w:b/>
      <w:sz w:val="20"/>
    </w:rPr>
  </w:style>
  <w:style w:type="character" w:styleId="916">
    <w:name w:val="page number"/>
    <w:qFormat/>
    <w:rPr>
      <w:sz w:val="20"/>
    </w:rPr>
  </w:style>
  <w:style w:type="character" w:styleId="917">
    <w:name w:val="Emphasis"/>
    <w:qFormat/>
    <w:rPr>
      <w:i/>
      <w:sz w:val="21"/>
    </w:rPr>
  </w:style>
  <w:style w:type="character" w:styleId="918">
    <w:name w:val="Hyperlink"/>
    <w:uiPriority w:val="99"/>
    <w:qFormat/>
    <w:rPr>
      <w:color w:val="0000ff"/>
      <w:sz w:val="20"/>
      <w:u w:val="single"/>
    </w:rPr>
  </w:style>
  <w:style w:type="character" w:styleId="919">
    <w:name w:val="annotation reference"/>
    <w:qFormat/>
    <w:rPr>
      <w:sz w:val="20"/>
    </w:rPr>
  </w:style>
  <w:style w:type="character" w:styleId="920">
    <w:name w:val="footnote reference"/>
    <w:unhideWhenUsed/>
    <w:qFormat/>
    <w:rPr>
      <w:vertAlign w:val="superscript"/>
    </w:rPr>
  </w:style>
  <w:style w:type="paragraph" w:styleId="921">
    <w:name w:val="List Paragraph"/>
    <w:basedOn w:val="854"/>
    <w:next w:val="922"/>
    <w:uiPriority w:val="34"/>
    <w:qFormat/>
    <w:pPr>
      <w:ind w:left="420" w:firstLine="3748"/>
    </w:pPr>
  </w:style>
  <w:style w:type="paragraph" w:styleId="922" w:customStyle="1">
    <w:name w:val="xl91"/>
    <w:basedOn w:val="855"/>
    <w:next w:val="923"/>
    <w:qFormat/>
    <w:pPr>
      <w:ind w:left="0" w:firstLine="3584"/>
      <w:spacing w:before="280" w:after="280" w:line="240" w:lineRule="auto"/>
    </w:pPr>
  </w:style>
  <w:style w:type="paragraph" w:styleId="923" w:customStyle="1">
    <w:name w:val="xl76"/>
    <w:basedOn w:val="855"/>
    <w:next w:val="909"/>
    <w:qFormat/>
    <w:pPr>
      <w:ind w:left="0" w:firstLine="3584"/>
      <w:jc w:val="center"/>
      <w:spacing w:before="280" w:after="280" w:line="240" w:lineRule="auto"/>
    </w:pPr>
  </w:style>
  <w:style w:type="character" w:styleId="924" w:customStyle="1">
    <w:name w:val="正文缩进 字符"/>
    <w:link w:val="872"/>
    <w:qFormat/>
    <w:rPr>
      <w:rFonts w:ascii="Calibri" w:hAnsi="Calibri"/>
    </w:rPr>
  </w:style>
  <w:style w:type="character" w:styleId="925" w:customStyle="1">
    <w:name w:val="纯文本 字符"/>
    <w:link w:val="886"/>
    <w:qFormat/>
    <w:rPr>
      <w:rFonts w:ascii="Calibri" w:hAnsi="Calibri"/>
    </w:rPr>
  </w:style>
  <w:style w:type="character" w:styleId="926" w:customStyle="1">
    <w:name w:val="页脚 字符"/>
    <w:link w:val="896"/>
    <w:uiPriority w:val="99"/>
    <w:qFormat/>
    <w:rPr>
      <w:rFonts w:ascii="Calibri" w:hAnsi="Calibri"/>
    </w:rPr>
  </w:style>
  <w:style w:type="character" w:styleId="927" w:customStyle="1">
    <w:name w:val="页眉 字符"/>
    <w:link w:val="898"/>
    <w:uiPriority w:val="99"/>
    <w:qFormat/>
    <w:rPr>
      <w:rFonts w:ascii="Calibri" w:hAnsi="Calibri"/>
    </w:rPr>
  </w:style>
  <w:style w:type="character" w:styleId="928" w:customStyle="1">
    <w:name w:val="已访问的超链接1"/>
    <w:qFormat/>
    <w:rPr>
      <w:color w:val="800080"/>
      <w:sz w:val="20"/>
      <w:u w:val="single"/>
    </w:rPr>
  </w:style>
  <w:style w:type="character" w:styleId="929" w:customStyle="1">
    <w:name w:val="图注 Char Char"/>
    <w:qFormat/>
    <w:rPr>
      <w:sz w:val="20"/>
    </w:rPr>
  </w:style>
  <w:style w:type="character" w:styleId="930" w:customStyle="1">
    <w:name w:val="图片0 Char Char"/>
    <w:qFormat/>
    <w:rPr>
      <w:sz w:val="20"/>
    </w:rPr>
  </w:style>
  <w:style w:type="character" w:styleId="931" w:customStyle="1">
    <w:name w:val="p141"/>
    <w:qFormat/>
    <w:rPr>
      <w:color w:val="000000"/>
      <w:sz w:val="20"/>
      <w:u w:val="none"/>
    </w:rPr>
  </w:style>
  <w:style w:type="character" w:styleId="932" w:customStyle="1">
    <w:name w:val="批注框文本 字符"/>
    <w:semiHidden/>
    <w:qFormat/>
    <w:rPr>
      <w:sz w:val="20"/>
    </w:rPr>
  </w:style>
  <w:style w:type="character" w:styleId="933" w:customStyle="1">
    <w:name w:val="正文文本缩进 3 Char"/>
    <w:qFormat/>
    <w:rPr>
      <w:sz w:val="20"/>
    </w:rPr>
  </w:style>
  <w:style w:type="character" w:styleId="934" w:customStyle="1">
    <w:name w:val="标题 6 Char1"/>
    <w:semiHidden/>
    <w:qFormat/>
    <w:rPr>
      <w:b/>
      <w:sz w:val="20"/>
    </w:rPr>
  </w:style>
  <w:style w:type="character" w:styleId="935" w:customStyle="1">
    <w:name w:val="正文文本缩进 Char"/>
    <w:qFormat/>
    <w:rPr>
      <w:sz w:val="20"/>
    </w:rPr>
  </w:style>
  <w:style w:type="character" w:styleId="936" w:customStyle="1">
    <w:name w:val="正文文本缩进 2 Char"/>
    <w:qFormat/>
    <w:rPr>
      <w:sz w:val="20"/>
    </w:rPr>
  </w:style>
  <w:style w:type="character" w:styleId="937" w:customStyle="1">
    <w:name w:val="批注引用1"/>
    <w:qFormat/>
    <w:rPr>
      <w:sz w:val="20"/>
    </w:rPr>
  </w:style>
  <w:style w:type="character" w:styleId="938" w:customStyle="1">
    <w:name w:val="标题 6 Char"/>
    <w:qFormat/>
    <w:rPr>
      <w:b/>
      <w:sz w:val="20"/>
    </w:rPr>
  </w:style>
  <w:style w:type="character" w:styleId="939" w:customStyle="1">
    <w:name w:val="lh151"/>
    <w:qFormat/>
    <w:rPr>
      <w:color w:val="666666"/>
      <w:sz w:val="20"/>
    </w:rPr>
  </w:style>
  <w:style w:type="character" w:styleId="940" w:customStyle="1">
    <w:name w:val="_Style 332"/>
    <w:qFormat/>
    <w:rPr>
      <w:i/>
      <w:color w:val="auto"/>
      <w:sz w:val="21"/>
    </w:rPr>
  </w:style>
  <w:style w:type="character" w:styleId="941" w:customStyle="1">
    <w:name w:val="页眉 Char1"/>
    <w:semiHidden/>
    <w:qFormat/>
    <w:rPr>
      <w:sz w:val="20"/>
    </w:rPr>
  </w:style>
  <w:style w:type="character" w:styleId="942" w:customStyle="1">
    <w:name w:val="标题 3 Char"/>
    <w:qFormat/>
    <w:rPr>
      <w:b/>
      <w:sz w:val="20"/>
    </w:rPr>
  </w:style>
  <w:style w:type="character" w:styleId="943" w:customStyle="1">
    <w:name w:val="正文文本 Char"/>
    <w:qFormat/>
    <w:rPr>
      <w:sz w:val="20"/>
    </w:rPr>
  </w:style>
  <w:style w:type="character" w:styleId="944" w:customStyle="1">
    <w:name w:val="062"/>
    <w:qFormat/>
    <w:rPr>
      <w:b/>
      <w:sz w:val="20"/>
    </w:rPr>
  </w:style>
  <w:style w:type="character" w:styleId="945" w:customStyle="1">
    <w:name w:val="标题 Char"/>
    <w:qFormat/>
    <w:rPr>
      <w:b/>
      <w:sz w:val="20"/>
    </w:rPr>
  </w:style>
  <w:style w:type="character" w:styleId="946" w:customStyle="1">
    <w:name w:val="标题 2 Char"/>
    <w:qFormat/>
    <w:rPr>
      <w:b/>
      <w:sz w:val="20"/>
    </w:rPr>
  </w:style>
  <w:style w:type="character" w:styleId="947" w:customStyle="1">
    <w:name w:val="正文缩进 Char"/>
    <w:qFormat/>
    <w:rPr>
      <w:sz w:val="20"/>
    </w:rPr>
  </w:style>
  <w:style w:type="character" w:styleId="948" w:customStyle="1">
    <w:name w:val="日期 Char"/>
    <w:qFormat/>
    <w:rPr>
      <w:sz w:val="20"/>
    </w:rPr>
  </w:style>
  <w:style w:type="character" w:styleId="949" w:customStyle="1">
    <w:name w:val="纯文本 Char1"/>
    <w:semiHidden/>
    <w:qFormat/>
    <w:rPr>
      <w:sz w:val="20"/>
    </w:rPr>
  </w:style>
  <w:style w:type="character" w:styleId="950" w:customStyle="1">
    <w:name w:val="正文首行缩进 2 Char"/>
    <w:qFormat/>
    <w:rPr>
      <w:sz w:val="20"/>
    </w:rPr>
  </w:style>
  <w:style w:type="character" w:styleId="951" w:customStyle="1">
    <w:name w:val="表格用 Char Char"/>
    <w:qFormat/>
    <w:rPr>
      <w:sz w:val="20"/>
    </w:rPr>
  </w:style>
  <w:style w:type="character" w:styleId="952" w:customStyle="1">
    <w:name w:val="Char Char14"/>
    <w:qFormat/>
    <w:rPr>
      <w:sz w:val="20"/>
    </w:rPr>
  </w:style>
  <w:style w:type="character" w:styleId="953" w:customStyle="1">
    <w:name w:val="批注文字 Char1"/>
    <w:semiHidden/>
    <w:qFormat/>
    <w:rPr>
      <w:sz w:val="20"/>
    </w:rPr>
  </w:style>
  <w:style w:type="character" w:styleId="954" w:customStyle="1">
    <w:name w:val="正文（首行缩进 2 字符） Char Char"/>
    <w:qFormat/>
    <w:rPr>
      <w:sz w:val="20"/>
    </w:rPr>
  </w:style>
  <w:style w:type="character" w:styleId="955" w:customStyle="1">
    <w:name w:val="图片 Char"/>
    <w:qFormat/>
    <w:rPr>
      <w:sz w:val="20"/>
    </w:rPr>
  </w:style>
  <w:style w:type="character" w:styleId="956" w:customStyle="1">
    <w:name w:val="标书正文 Char"/>
    <w:qFormat/>
    <w:rPr>
      <w:sz w:val="20"/>
    </w:rPr>
  </w:style>
  <w:style w:type="character" w:styleId="957" w:customStyle="1">
    <w:name w:val="批注文字 字符"/>
    <w:qFormat/>
    <w:rPr>
      <w:sz w:val="20"/>
    </w:rPr>
  </w:style>
  <w:style w:type="character" w:styleId="958" w:customStyle="1">
    <w:name w:val="正文文本 2 Char1"/>
    <w:semiHidden/>
    <w:qFormat/>
    <w:rPr>
      <w:sz w:val="20"/>
    </w:rPr>
  </w:style>
  <w:style w:type="character" w:styleId="959" w:customStyle="1">
    <w:name w:val="纯文本 Char"/>
    <w:qFormat/>
    <w:rPr>
      <w:sz w:val="20"/>
    </w:rPr>
  </w:style>
  <w:style w:type="character" w:styleId="960" w:customStyle="1">
    <w:name w:val="标题 2 Char1"/>
    <w:semiHidden/>
    <w:qFormat/>
    <w:rPr>
      <w:b/>
      <w:sz w:val="20"/>
    </w:rPr>
  </w:style>
  <w:style w:type="character" w:styleId="961" w:customStyle="1">
    <w:name w:val="标题 4 Char"/>
    <w:qFormat/>
    <w:rPr>
      <w:b/>
      <w:sz w:val="20"/>
    </w:rPr>
  </w:style>
  <w:style w:type="character" w:styleId="962" w:customStyle="1">
    <w:name w:val="超级链接"/>
    <w:qFormat/>
    <w:rPr>
      <w:color w:val="0000ff"/>
      <w:sz w:val="20"/>
      <w:u w:val="single"/>
    </w:rPr>
  </w:style>
  <w:style w:type="character" w:styleId="963" w:customStyle="1">
    <w:name w:val="1ji Char"/>
    <w:qFormat/>
    <w:rPr>
      <w:b/>
      <w:sz w:val="20"/>
    </w:rPr>
  </w:style>
  <w:style w:type="character" w:styleId="964" w:customStyle="1">
    <w:name w:val="表格文字图表文字 Char Char"/>
    <w:qFormat/>
    <w:rPr>
      <w:sz w:val="20"/>
    </w:rPr>
  </w:style>
  <w:style w:type="character" w:styleId="965" w:customStyle="1">
    <w:name w:val="case31"/>
    <w:qFormat/>
    <w:rPr>
      <w:sz w:val="20"/>
    </w:rPr>
  </w:style>
  <w:style w:type="character" w:styleId="966" w:customStyle="1">
    <w:name w:val="链接"/>
    <w:qFormat/>
    <w:rPr>
      <w:color w:val="0000ff"/>
      <w:sz w:val="20"/>
      <w:u w:val="single"/>
    </w:rPr>
  </w:style>
  <w:style w:type="character" w:styleId="967" w:customStyle="1">
    <w:name w:val="标准文本 Char Char"/>
    <w:qFormat/>
    <w:rPr>
      <w:sz w:val="20"/>
    </w:rPr>
  </w:style>
  <w:style w:type="character" w:styleId="968" w:customStyle="1">
    <w:name w:val="标题 7 Char"/>
    <w:qFormat/>
    <w:rPr>
      <w:b/>
      <w:sz w:val="20"/>
    </w:rPr>
  </w:style>
  <w:style w:type="character" w:styleId="969" w:customStyle="1">
    <w:name w:val="文档结构图 Char"/>
    <w:qFormat/>
    <w:rPr>
      <w:sz w:val="20"/>
    </w:rPr>
  </w:style>
  <w:style w:type="character" w:styleId="970" w:customStyle="1">
    <w:name w:val="标题 5 Char1"/>
    <w:semiHidden/>
    <w:qFormat/>
    <w:rPr>
      <w:b/>
      <w:sz w:val="20"/>
    </w:rPr>
  </w:style>
  <w:style w:type="character" w:styleId="971" w:customStyle="1">
    <w:name w:val="图片 Char Char"/>
    <w:qFormat/>
    <w:rPr>
      <w:sz w:val="20"/>
    </w:rPr>
  </w:style>
  <w:style w:type="character" w:styleId="972" w:customStyle="1">
    <w:name w:val="txt"/>
    <w:qFormat/>
    <w:rPr>
      <w:sz w:val="20"/>
    </w:rPr>
  </w:style>
  <w:style w:type="character" w:styleId="973" w:customStyle="1">
    <w:name w:val="样式2 Char"/>
    <w:qFormat/>
    <w:rPr>
      <w:b/>
      <w:sz w:val="20"/>
    </w:rPr>
  </w:style>
  <w:style w:type="character" w:styleId="974" w:customStyle="1">
    <w:name w:val="宏文本 Char"/>
    <w:qFormat/>
    <w:rPr>
      <w:sz w:val="20"/>
    </w:rPr>
  </w:style>
  <w:style w:type="character" w:styleId="975" w:customStyle="1">
    <w:name w:val="标题 3 Char1"/>
    <w:semiHidden/>
    <w:qFormat/>
    <w:rPr>
      <w:b/>
      <w:sz w:val="20"/>
      <w:u w:val="single"/>
    </w:rPr>
  </w:style>
  <w:style w:type="character" w:styleId="976" w:customStyle="1">
    <w:name w:val="_Style 336"/>
    <w:qFormat/>
    <w:rPr>
      <w:i/>
      <w:color w:val="auto"/>
      <w:sz w:val="21"/>
    </w:rPr>
  </w:style>
  <w:style w:type="character" w:styleId="977" w:customStyle="1">
    <w:name w:val="脚注文本 Char"/>
    <w:qFormat/>
    <w:rPr>
      <w:sz w:val="20"/>
    </w:rPr>
  </w:style>
  <w:style w:type="character" w:styleId="978" w:customStyle="1">
    <w:name w:val="正文首行缩进 Char"/>
    <w:qFormat/>
    <w:rPr>
      <w:sz w:val="20"/>
    </w:rPr>
  </w:style>
  <w:style w:type="character" w:styleId="979" w:customStyle="1">
    <w:name w:val="题注 Char"/>
    <w:qFormat/>
    <w:rPr>
      <w:sz w:val="20"/>
    </w:rPr>
  </w:style>
  <w:style w:type="character" w:styleId="980" w:customStyle="1">
    <w:name w:val="正文文本缩进 Char1"/>
    <w:semiHidden/>
    <w:qFormat/>
    <w:rPr>
      <w:sz w:val="20"/>
    </w:rPr>
  </w:style>
  <w:style w:type="character" w:styleId="981" w:customStyle="1">
    <w:name w:val="标题 4 Char1"/>
    <w:semiHidden/>
    <w:qFormat/>
    <w:rPr>
      <w:b/>
      <w:sz w:val="20"/>
    </w:rPr>
  </w:style>
  <w:style w:type="character" w:styleId="982" w:customStyle="1">
    <w:name w:val="标题 5 Char"/>
    <w:qFormat/>
    <w:rPr>
      <w:b/>
      <w:sz w:val="20"/>
    </w:rPr>
  </w:style>
  <w:style w:type="character" w:styleId="983" w:customStyle="1">
    <w:name w:val="HTML 预设格式 Char1"/>
    <w:qFormat/>
    <w:rPr>
      <w:sz w:val="20"/>
    </w:rPr>
  </w:style>
  <w:style w:type="character" w:styleId="984" w:customStyle="1">
    <w:name w:val="表格用 Char"/>
    <w:qFormat/>
    <w:rPr>
      <w:color w:val="000000"/>
      <w:sz w:val="20"/>
    </w:rPr>
  </w:style>
  <w:style w:type="character" w:styleId="985" w:customStyle="1">
    <w:name w:val="_Style 313"/>
    <w:qFormat/>
    <w:rPr>
      <w:b/>
      <w:i/>
      <w:sz w:val="21"/>
    </w:rPr>
  </w:style>
  <w:style w:type="character" w:styleId="986" w:customStyle="1">
    <w:name w:val="表格文字（两侧对齐） Char Char"/>
    <w:qFormat/>
    <w:rPr>
      <w:sz w:val="20"/>
    </w:rPr>
  </w:style>
  <w:style w:type="character" w:styleId="987" w:customStyle="1">
    <w:name w:val="Plain Text Char"/>
    <w:link w:val="988"/>
    <w:qFormat/>
    <w:rPr>
      <w:rFonts w:ascii="宋体" w:hAnsi="Courier New" w:eastAsia="楷体_GB2312"/>
      <w:sz w:val="26"/>
    </w:rPr>
  </w:style>
  <w:style w:type="paragraph" w:styleId="988" w:customStyle="1">
    <w:name w:val="纯文本1"/>
    <w:basedOn w:val="854"/>
    <w:link w:val="987"/>
    <w:qFormat/>
    <w:pPr>
      <w:ind w:left="0"/>
      <w:widowControl w:val="off"/>
    </w:pPr>
    <w:rPr>
      <w:rFonts w:ascii="宋体" w:hAnsi="Courier New" w:eastAsia="楷体_GB2312"/>
      <w:sz w:val="26"/>
      <w:lang w:val="zh-CN"/>
    </w:rPr>
  </w:style>
  <w:style w:type="character" w:styleId="989" w:customStyle="1">
    <w:name w:val="H 4 Char"/>
    <w:qFormat/>
    <w:rPr>
      <w:b/>
      <w:sz w:val="20"/>
    </w:rPr>
  </w:style>
  <w:style w:type="character" w:styleId="990" w:customStyle="1">
    <w:name w:val="标准文本 Char"/>
    <w:qFormat/>
    <w:rPr>
      <w:sz w:val="20"/>
    </w:rPr>
  </w:style>
  <w:style w:type="character" w:styleId="991" w:customStyle="1">
    <w:name w:val="18h1"/>
    <w:qFormat/>
    <w:rPr>
      <w:color w:val="3b3b3b"/>
      <w:sz w:val="20"/>
    </w:rPr>
  </w:style>
  <w:style w:type="character" w:styleId="992" w:customStyle="1">
    <w:name w:val="正文文本缩进 3 Char1"/>
    <w:qFormat/>
    <w:rPr>
      <w:sz w:val="20"/>
    </w:rPr>
  </w:style>
  <w:style w:type="character" w:styleId="993" w:customStyle="1">
    <w:name w:val="标题 1 Char1"/>
    <w:qFormat/>
    <w:rPr>
      <w:b/>
      <w:sz w:val="20"/>
    </w:rPr>
  </w:style>
  <w:style w:type="character" w:styleId="994" w:customStyle="1">
    <w:name w:val="apple-style-span"/>
    <w:qFormat/>
    <w:rPr>
      <w:sz w:val="20"/>
    </w:rPr>
  </w:style>
  <w:style w:type="character" w:styleId="995" w:customStyle="1">
    <w:name w:val="列表框1 Char Char"/>
    <w:qFormat/>
    <w:rPr>
      <w:sz w:val="20"/>
    </w:rPr>
  </w:style>
  <w:style w:type="character" w:styleId="996" w:customStyle="1">
    <w:name w:val="批注主题 字符"/>
    <w:semiHidden/>
    <w:qFormat/>
    <w:rPr>
      <w:b/>
      <w:sz w:val="20"/>
    </w:rPr>
  </w:style>
  <w:style w:type="character" w:styleId="997" w:customStyle="1">
    <w:name w:val="页脚 Char"/>
    <w:qFormat/>
    <w:rPr>
      <w:sz w:val="20"/>
    </w:rPr>
  </w:style>
  <w:style w:type="character" w:styleId="998" w:customStyle="1">
    <w:name w:val="列出段落 Char"/>
    <w:qFormat/>
    <w:rPr>
      <w:sz w:val="20"/>
    </w:rPr>
  </w:style>
  <w:style w:type="character" w:styleId="999" w:customStyle="1">
    <w:name w:val="正文文本 3 Char1"/>
    <w:semiHidden/>
    <w:qFormat/>
    <w:rPr>
      <w:sz w:val="20"/>
    </w:rPr>
  </w:style>
  <w:style w:type="character" w:styleId="1000" w:customStyle="1">
    <w:name w:val="尾注文本 Char"/>
    <w:qFormat/>
    <w:rPr>
      <w:sz w:val="20"/>
    </w:rPr>
  </w:style>
  <w:style w:type="character" w:styleId="1001" w:customStyle="1">
    <w:name w:val="正文文本 3 Char"/>
    <w:qFormat/>
    <w:rPr>
      <w:sz w:val="20"/>
    </w:rPr>
  </w:style>
  <w:style w:type="character" w:styleId="1002" w:customStyle="1">
    <w:name w:val="批注框文本 Char1"/>
    <w:semiHidden/>
    <w:qFormat/>
    <w:rPr>
      <w:sz w:val="20"/>
    </w:rPr>
  </w:style>
  <w:style w:type="character" w:styleId="1003" w:customStyle="1">
    <w:name w:val="H 3 Char"/>
    <w:qFormat/>
    <w:rPr>
      <w:b/>
      <w:sz w:val="20"/>
    </w:rPr>
  </w:style>
  <w:style w:type="character" w:styleId="1004" w:customStyle="1">
    <w:name w:val="apple-converted-space"/>
    <w:qFormat/>
    <w:rPr>
      <w:sz w:val="20"/>
    </w:rPr>
  </w:style>
  <w:style w:type="character" w:styleId="1005" w:customStyle="1">
    <w:name w:val="正文文本 Char1"/>
    <w:semiHidden/>
    <w:qFormat/>
    <w:rPr>
      <w:sz w:val="20"/>
    </w:rPr>
  </w:style>
  <w:style w:type="character" w:styleId="1006" w:customStyle="1">
    <w:name w:val="标题 7 Char1"/>
    <w:semiHidden/>
    <w:qFormat/>
    <w:rPr>
      <w:b/>
      <w:sz w:val="20"/>
    </w:rPr>
  </w:style>
  <w:style w:type="character" w:styleId="1007" w:customStyle="1">
    <w:name w:val="_Style 376"/>
    <w:qFormat/>
    <w:rPr>
      <w:b/>
      <w:color w:val="auto"/>
      <w:sz w:val="21"/>
    </w:rPr>
  </w:style>
  <w:style w:type="character" w:styleId="1008" w:customStyle="1">
    <w:name w:val="批注主题 Char"/>
    <w:qFormat/>
    <w:rPr>
      <w:b/>
      <w:sz w:val="20"/>
    </w:rPr>
  </w:style>
  <w:style w:type="character" w:styleId="1009" w:customStyle="1">
    <w:name w:val="表格 Char"/>
    <w:qFormat/>
    <w:rPr>
      <w:color w:val="000000"/>
      <w:sz w:val="20"/>
    </w:rPr>
  </w:style>
  <w:style w:type="character" w:styleId="1010" w:customStyle="1">
    <w:name w:val="正文文本缩进 2 Char1"/>
    <w:semiHidden/>
    <w:qFormat/>
    <w:rPr>
      <w:sz w:val="20"/>
    </w:rPr>
  </w:style>
  <w:style w:type="character" w:styleId="1011" w:customStyle="1">
    <w:name w:val="正文文本 2 Char"/>
    <w:qFormat/>
    <w:rPr>
      <w:sz w:val="20"/>
    </w:rPr>
  </w:style>
  <w:style w:type="character" w:styleId="1012" w:customStyle="1">
    <w:name w:val="para1"/>
    <w:qFormat/>
    <w:rPr>
      <w:sz w:val="20"/>
    </w:rPr>
  </w:style>
  <w:style w:type="character" w:styleId="1013" w:customStyle="1">
    <w:name w:val="标题 8 Char"/>
    <w:qFormat/>
    <w:rPr>
      <w:sz w:val="20"/>
    </w:rPr>
  </w:style>
  <w:style w:type="character" w:styleId="1014" w:customStyle="1">
    <w:name w:val="批注框文本 Char"/>
    <w:qFormat/>
    <w:rPr>
      <w:sz w:val="20"/>
    </w:rPr>
  </w:style>
  <w:style w:type="character" w:styleId="1015" w:customStyle="1">
    <w:name w:val="样式 首行缩进:  2 字符 Char1"/>
    <w:qFormat/>
    <w:rPr>
      <w:sz w:val="20"/>
    </w:rPr>
  </w:style>
  <w:style w:type="character" w:styleId="1016" w:customStyle="1">
    <w:name w:val="Char Char12"/>
    <w:qFormat/>
    <w:rPr>
      <w:sz w:val="20"/>
    </w:rPr>
  </w:style>
  <w:style w:type="character" w:styleId="1017" w:customStyle="1">
    <w:name w:val="_Style 337"/>
    <w:qFormat/>
    <w:rPr>
      <w:color w:val="auto"/>
      <w:sz w:val="21"/>
    </w:rPr>
  </w:style>
  <w:style w:type="character" w:styleId="1018" w:customStyle="1">
    <w:name w:val="批注文字 Char"/>
    <w:qFormat/>
    <w:rPr>
      <w:sz w:val="20"/>
    </w:rPr>
  </w:style>
  <w:style w:type="character" w:styleId="1019" w:customStyle="1">
    <w:name w:val="插图 Char Char"/>
    <w:qFormat/>
    <w:rPr>
      <w:sz w:val="20"/>
    </w:rPr>
  </w:style>
  <w:style w:type="character" w:styleId="1020" w:customStyle="1">
    <w:name w:val="Char Char2"/>
    <w:qFormat/>
    <w:rPr>
      <w:sz w:val="20"/>
    </w:rPr>
  </w:style>
  <w:style w:type="character" w:styleId="1021" w:customStyle="1">
    <w:name w:val="项目符0 Char"/>
    <w:qFormat/>
    <w:rPr>
      <w:sz w:val="20"/>
    </w:rPr>
  </w:style>
  <w:style w:type="character" w:styleId="1022" w:customStyle="1">
    <w:name w:val="页眉 Char"/>
    <w:qFormat/>
    <w:rPr>
      <w:sz w:val="20"/>
    </w:rPr>
  </w:style>
  <w:style w:type="character" w:styleId="1023" w:customStyle="1">
    <w:name w:val="页码1"/>
    <w:qFormat/>
    <w:rPr>
      <w:sz w:val="20"/>
    </w:rPr>
  </w:style>
  <w:style w:type="character" w:styleId="1024" w:customStyle="1">
    <w:name w:val="文档结构图 Char1"/>
    <w:semiHidden/>
    <w:qFormat/>
    <w:rPr>
      <w:sz w:val="20"/>
    </w:rPr>
  </w:style>
  <w:style w:type="character" w:styleId="1025" w:customStyle="1">
    <w:name w:val="HTML 预设格式 Char"/>
    <w:qFormat/>
    <w:rPr>
      <w:sz w:val="20"/>
    </w:rPr>
  </w:style>
  <w:style w:type="character" w:styleId="1026" w:customStyle="1">
    <w:name w:val="应答文本 Char Char"/>
    <w:qFormat/>
    <w:rPr>
      <w:sz w:val="20"/>
    </w:rPr>
  </w:style>
  <w:style w:type="character" w:styleId="1027" w:customStyle="1">
    <w:name w:val="Char Char13"/>
    <w:qFormat/>
    <w:rPr>
      <w:sz w:val="20"/>
    </w:rPr>
  </w:style>
  <w:style w:type="character" w:styleId="1028" w:customStyle="1">
    <w:name w:val="页脚 Char1"/>
    <w:semiHidden/>
    <w:qFormat/>
    <w:rPr>
      <w:sz w:val="20"/>
    </w:rPr>
  </w:style>
  <w:style w:type="character" w:styleId="1029" w:customStyle="1">
    <w:name w:val="表格 Char Char"/>
    <w:qFormat/>
    <w:rPr>
      <w:sz w:val="20"/>
    </w:rPr>
  </w:style>
  <w:style w:type="character" w:styleId="1030" w:customStyle="1">
    <w:name w:val="标题 9 Char"/>
    <w:qFormat/>
    <w:rPr>
      <w:sz w:val="20"/>
    </w:rPr>
  </w:style>
  <w:style w:type="character" w:styleId="1031" w:customStyle="1">
    <w:name w:val="Char Char3"/>
    <w:qFormat/>
    <w:rPr>
      <w:sz w:val="20"/>
    </w:rPr>
  </w:style>
  <w:style w:type="character" w:styleId="1032" w:customStyle="1">
    <w:name w:val="日期 Char1"/>
    <w:qFormat/>
    <w:rPr>
      <w:sz w:val="20"/>
    </w:rPr>
  </w:style>
  <w:style w:type="character" w:styleId="1033" w:customStyle="1">
    <w:name w:val="批注主题 Char1"/>
    <w:semiHidden/>
    <w:qFormat/>
    <w:rPr>
      <w:b/>
      <w:sz w:val="20"/>
    </w:rPr>
  </w:style>
  <w:style w:type="character" w:styleId="1034" w:customStyle="1">
    <w:name w:val="标题 1 Char"/>
    <w:qFormat/>
    <w:rPr>
      <w:b/>
      <w:sz w:val="20"/>
    </w:rPr>
  </w:style>
  <w:style w:type="paragraph" w:styleId="1035" w:customStyle="1">
    <w:name w:val="正文文本缩进 31"/>
    <w:basedOn w:val="855"/>
    <w:next w:val="1036"/>
    <w:qFormat/>
    <w:pPr>
      <w:ind w:left="1200" w:firstLine="1248"/>
      <w:spacing w:before="120" w:after="0" w:line="22" w:lineRule="atLeast"/>
    </w:pPr>
  </w:style>
  <w:style w:type="paragraph" w:styleId="1036" w:customStyle="1">
    <w:name w:val="样式 正文首行缩进 + 首行缩进:  2 字符5"/>
    <w:next w:val="1037"/>
    <w:qFormat/>
    <w:pPr>
      <w:ind w:left="200" w:firstLine="3784"/>
      <w:spacing w:line="300" w:lineRule="auto"/>
    </w:pPr>
    <w:rPr>
      <w:rFonts w:ascii="Calibri" w:hAnsi="Calibri"/>
    </w:rPr>
  </w:style>
  <w:style w:type="paragraph" w:styleId="1037" w:customStyle="1">
    <w:name w:val="Char2"/>
    <w:basedOn w:val="855"/>
    <w:next w:val="1038"/>
    <w:qFormat/>
    <w:pPr>
      <w:ind w:left="0" w:firstLine="3584"/>
      <w:spacing w:before="0" w:after="160" w:line="240" w:lineRule="exact"/>
    </w:pPr>
  </w:style>
  <w:style w:type="paragraph" w:styleId="1038" w:customStyle="1">
    <w:name w:val="Bullet"/>
    <w:next w:val="1039"/>
    <w:qFormat/>
    <w:pPr>
      <w:ind w:left="567" w:right="2835" w:firstLine="3584"/>
      <w:spacing w:after="60"/>
    </w:pPr>
    <w:rPr>
      <w:rFonts w:ascii="Calibri" w:hAnsi="Calibri"/>
    </w:rPr>
  </w:style>
  <w:style w:type="paragraph" w:styleId="1039" w:customStyle="1">
    <w:name w:val="Char Char Char Char"/>
    <w:next w:val="1040"/>
    <w:qFormat/>
    <w:pPr>
      <w:ind w:firstLine="10"/>
      <w:spacing w:line="360" w:lineRule="auto"/>
      <w:shd w:val="clear" w:color="000000" w:fill="000080"/>
    </w:pPr>
    <w:rPr>
      <w:rFonts w:ascii="Calibri" w:hAnsi="Calibri"/>
    </w:rPr>
  </w:style>
  <w:style w:type="paragraph" w:styleId="1040" w:customStyle="1">
    <w:name w:val="杨昂超式样黑体主"/>
    <w:basedOn w:val="855"/>
    <w:next w:val="1041"/>
    <w:qFormat/>
    <w:pPr>
      <w:ind w:left="0" w:firstLine="4608"/>
      <w:spacing w:before="0" w:after="0" w:line="240" w:lineRule="auto"/>
    </w:pPr>
  </w:style>
  <w:style w:type="paragraph" w:styleId="1041" w:customStyle="1">
    <w:name w:val="Char Char Char Char Char Char1 Char Char Char Char Char Char Char Char Char Char"/>
    <w:basedOn w:val="855"/>
    <w:next w:val="1042"/>
    <w:qFormat/>
    <w:pPr>
      <w:ind w:left="0" w:firstLine="2560"/>
      <w:spacing w:before="0" w:after="0" w:line="240" w:lineRule="auto"/>
    </w:pPr>
  </w:style>
  <w:style w:type="paragraph" w:styleId="1042" w:customStyle="1">
    <w:name w:val="目录1"/>
    <w:basedOn w:val="855"/>
    <w:next w:val="854"/>
    <w:qFormat/>
    <w:pPr>
      <w:ind w:left="0" w:firstLine="7168"/>
      <w:spacing w:before="0" w:after="136" w:line="289" w:lineRule="atLeast"/>
    </w:pPr>
  </w:style>
  <w:style w:type="paragraph" w:styleId="1043" w:customStyle="1">
    <w:name w:val="插图"/>
    <w:next w:val="854"/>
    <w:qFormat/>
    <w:pPr>
      <w:ind w:firstLine="4608"/>
      <w:jc w:val="center"/>
    </w:pPr>
    <w:rPr>
      <w:rFonts w:ascii="Calibri" w:hAnsi="Calibri"/>
    </w:rPr>
  </w:style>
  <w:style w:type="paragraph" w:styleId="1044" w:customStyle="1">
    <w:name w:val="正文符号4"/>
    <w:basedOn w:val="855"/>
    <w:next w:val="1045"/>
    <w:qFormat/>
    <w:pPr>
      <w:ind w:left="0" w:firstLine="5632"/>
      <w:spacing w:before="0" w:after="0" w:line="240" w:lineRule="auto"/>
    </w:pPr>
  </w:style>
  <w:style w:type="paragraph" w:styleId="1045" w:customStyle="1">
    <w:name w:val="样式 加粗 居中"/>
    <w:basedOn w:val="855"/>
    <w:next w:val="1046"/>
    <w:qFormat/>
    <w:pPr>
      <w:ind w:left="0" w:firstLine="2560"/>
      <w:jc w:val="center"/>
      <w:spacing w:before="0" w:after="0" w:line="360" w:lineRule="auto"/>
    </w:pPr>
  </w:style>
  <w:style w:type="paragraph" w:styleId="1046" w:customStyle="1">
    <w:name w:val="_Style 12"/>
    <w:next w:val="1047"/>
    <w:qFormat/>
    <w:pPr>
      <w:ind w:firstLine="14"/>
      <w:spacing w:line="360" w:lineRule="auto"/>
      <w:shd w:val="clear" w:color="000000" w:fill="000080"/>
    </w:pPr>
    <w:rPr>
      <w:rFonts w:ascii="Calibri" w:hAnsi="Calibri"/>
    </w:rPr>
  </w:style>
  <w:style w:type="paragraph" w:styleId="1047" w:customStyle="1">
    <w:name w:val="正文文本缩进1"/>
    <w:basedOn w:val="855"/>
    <w:next w:val="1048"/>
    <w:qFormat/>
    <w:pPr>
      <w:ind w:left="420" w:firstLine="3584"/>
      <w:spacing w:before="0" w:after="120" w:line="240" w:lineRule="auto"/>
    </w:pPr>
  </w:style>
  <w:style w:type="paragraph" w:styleId="1048" w:customStyle="1">
    <w:name w:val="列表编号 31"/>
    <w:basedOn w:val="855"/>
    <w:next w:val="910"/>
    <w:qFormat/>
    <w:pPr>
      <w:ind w:left="1200" w:firstLine="2712"/>
      <w:spacing w:before="0" w:after="0" w:line="360" w:lineRule="auto"/>
    </w:pPr>
  </w:style>
  <w:style w:type="paragraph" w:styleId="1049" w:customStyle="1">
    <w:name w:val="xl70"/>
    <w:basedOn w:val="855"/>
    <w:next w:val="908"/>
    <w:qFormat/>
    <w:pPr>
      <w:ind w:left="0" w:firstLine="1024"/>
      <w:spacing w:before="280" w:after="280" w:line="240" w:lineRule="auto"/>
    </w:pPr>
  </w:style>
  <w:style w:type="paragraph" w:styleId="1050" w:customStyle="1">
    <w:name w:val="应答文本"/>
    <w:basedOn w:val="855"/>
    <w:next w:val="1051"/>
    <w:qFormat/>
    <w:pPr>
      <w:ind w:left="1296" w:firstLine="2112"/>
      <w:spacing w:before="0" w:after="0" w:line="460" w:lineRule="exact"/>
    </w:pPr>
  </w:style>
  <w:style w:type="paragraph" w:styleId="1051" w:customStyle="1">
    <w:name w:val="引文目录1"/>
    <w:basedOn w:val="855"/>
    <w:next w:val="854"/>
    <w:qFormat/>
    <w:pPr>
      <w:ind w:left="420" w:firstLine="2560"/>
      <w:jc w:val="center"/>
      <w:spacing w:before="0" w:after="0" w:line="360" w:lineRule="auto"/>
    </w:pPr>
  </w:style>
  <w:style w:type="paragraph" w:styleId="1052" w:customStyle="1">
    <w:name w:val="索引标题1"/>
    <w:basedOn w:val="855"/>
    <w:next w:val="1053"/>
    <w:qFormat/>
    <w:pPr>
      <w:ind w:left="0" w:firstLine="4608"/>
      <w:jc w:val="center"/>
      <w:spacing w:before="0" w:after="0" w:line="360" w:lineRule="auto"/>
    </w:pPr>
  </w:style>
  <w:style w:type="paragraph" w:styleId="1053" w:customStyle="1">
    <w:name w:val="xl90"/>
    <w:basedOn w:val="855"/>
    <w:next w:val="1054"/>
    <w:qFormat/>
    <w:pPr>
      <w:ind w:left="0" w:firstLine="3584"/>
      <w:spacing w:before="280" w:after="280" w:line="240" w:lineRule="auto"/>
    </w:pPr>
  </w:style>
  <w:style w:type="paragraph" w:styleId="1054" w:customStyle="1">
    <w:name w:val="列表框1"/>
    <w:next w:val="1051"/>
    <w:qFormat/>
    <w:pPr>
      <w:ind w:firstLine="2048"/>
      <w:spacing w:line="460" w:lineRule="exact"/>
    </w:pPr>
    <w:rPr>
      <w:rFonts w:ascii="Calibri" w:hAnsi="Calibri"/>
    </w:rPr>
  </w:style>
  <w:style w:type="paragraph" w:styleId="1055" w:customStyle="1">
    <w:name w:val="xl28"/>
    <w:basedOn w:val="855"/>
    <w:next w:val="1056"/>
    <w:qFormat/>
    <w:pPr>
      <w:ind w:left="0" w:firstLine="20"/>
      <w:spacing w:before="280" w:after="280" w:line="240" w:lineRule="auto"/>
      <w:shd w:val="clear" w:color="000000" w:fill="ffffff"/>
    </w:pPr>
  </w:style>
  <w:style w:type="paragraph" w:styleId="1056" w:customStyle="1">
    <w:name w:val="HTML 预设格式1"/>
    <w:basedOn w:val="855"/>
    <w:next w:val="1057"/>
    <w:qFormat/>
    <w:pPr>
      <w:ind w:left="0" w:firstLine="3584"/>
      <w:spacing w:before="0" w:after="0" w:line="253" w:lineRule="atLeast"/>
    </w:pPr>
  </w:style>
  <w:style w:type="paragraph" w:styleId="1057" w:customStyle="1">
    <w:name w:val="项目符号：一级"/>
    <w:basedOn w:val="855"/>
    <w:next w:val="854"/>
    <w:qFormat/>
    <w:pPr>
      <w:ind w:left="425" w:firstLine="1111"/>
      <w:spacing w:before="0" w:after="0" w:line="360" w:lineRule="auto"/>
    </w:pPr>
  </w:style>
  <w:style w:type="paragraph" w:styleId="1058" w:customStyle="1">
    <w:name w:val="四号 居中"/>
    <w:basedOn w:val="855"/>
    <w:next w:val="1059"/>
    <w:qFormat/>
    <w:pPr>
      <w:ind w:left="0" w:firstLine="6144"/>
      <w:jc w:val="center"/>
      <w:spacing w:before="0" w:after="0" w:line="360" w:lineRule="auto"/>
    </w:pPr>
  </w:style>
  <w:style w:type="paragraph" w:styleId="1059" w:customStyle="1">
    <w:name w:val="Char Char Char Char Char Char1 Char Char Char1 Char Char Char Char Char Char"/>
    <w:basedOn w:val="855"/>
    <w:next w:val="1060"/>
    <w:qFormat/>
    <w:pPr>
      <w:ind w:left="0" w:firstLine="2560"/>
      <w:spacing w:before="0" w:after="0" w:line="240" w:lineRule="auto"/>
    </w:pPr>
  </w:style>
  <w:style w:type="paragraph" w:styleId="1060" w:customStyle="1">
    <w:name w:val="样式 标题 3 + (西文) 黑体 (中文) 黑体 (符号) 宋体 小四 段前: 5 磅 段后: 5 磅 行距: 1..."/>
    <w:basedOn w:val="858"/>
    <w:next w:val="1061"/>
    <w:qFormat/>
    <w:pPr>
      <w:ind w:left="1429" w:firstLine="18"/>
      <w:spacing w:before="100" w:after="100" w:line="360" w:lineRule="auto"/>
      <w:outlineLvl w:val="2"/>
    </w:pPr>
  </w:style>
  <w:style w:type="paragraph" w:styleId="1061" w:customStyle="1">
    <w:name w:val="xl22"/>
    <w:basedOn w:val="855"/>
    <w:next w:val="1062"/>
    <w:qFormat/>
    <w:pPr>
      <w:ind w:left="0" w:firstLine="20"/>
      <w:jc w:val="right"/>
      <w:spacing w:before="280" w:after="280" w:line="240" w:lineRule="auto"/>
      <w:shd w:val="clear" w:color="000000" w:fill="ffffff"/>
    </w:pPr>
  </w:style>
  <w:style w:type="paragraph" w:styleId="1062" w:customStyle="1">
    <w:name w:val="自定义一"/>
    <w:basedOn w:val="855"/>
    <w:next w:val="854"/>
    <w:qFormat/>
    <w:pPr>
      <w:ind w:left="0"/>
      <w:spacing w:before="0" w:after="0" w:line="360" w:lineRule="auto"/>
    </w:pPr>
  </w:style>
  <w:style w:type="paragraph" w:styleId="1063" w:customStyle="1">
    <w:name w:val="_Style 224"/>
    <w:next w:val="1064"/>
    <w:semiHidden/>
    <w:qFormat/>
    <w:pPr>
      <w:ind w:firstLine="3584"/>
    </w:pPr>
    <w:rPr>
      <w:rFonts w:ascii="Calibri" w:hAnsi="Calibri"/>
    </w:rPr>
  </w:style>
  <w:style w:type="paragraph" w:styleId="1064" w:customStyle="1">
    <w:name w:val="编号1"/>
    <w:basedOn w:val="855"/>
    <w:next w:val="1065"/>
    <w:qFormat/>
    <w:pPr>
      <w:ind w:left="360" w:right="210" w:firstLine="2200"/>
      <w:spacing w:before="0" w:after="0" w:line="240" w:lineRule="auto"/>
    </w:pPr>
  </w:style>
  <w:style w:type="paragraph" w:styleId="1065" w:customStyle="1">
    <w:name w:val="图片"/>
    <w:basedOn w:val="855"/>
    <w:next w:val="1066"/>
    <w:qFormat/>
    <w:pPr>
      <w:ind w:left="-283" w:firstLine="2674"/>
      <w:jc w:val="center"/>
      <w:spacing w:before="0" w:after="0" w:line="360" w:lineRule="auto"/>
    </w:pPr>
  </w:style>
  <w:style w:type="paragraph" w:styleId="1066" w:customStyle="1">
    <w:name w:val="样式 目录 3 + 左侧:  2 字符"/>
    <w:next w:val="906"/>
    <w:qFormat/>
    <w:pPr>
      <w:ind w:left="400" w:firstLine="5120"/>
      <w:spacing w:line="360" w:lineRule="auto"/>
      <w:widowControl w:val="off"/>
    </w:pPr>
    <w:rPr>
      <w:rFonts w:ascii="Calibri" w:hAnsi="Calibri"/>
    </w:rPr>
  </w:style>
  <w:style w:type="paragraph" w:styleId="1067" w:customStyle="1">
    <w:name w:val="列出段落2"/>
    <w:basedOn w:val="855"/>
    <w:next w:val="1035"/>
    <w:qFormat/>
    <w:pPr>
      <w:ind w:left="420" w:firstLine="3748"/>
      <w:spacing w:before="0" w:after="0" w:line="240" w:lineRule="auto"/>
    </w:pPr>
  </w:style>
  <w:style w:type="paragraph" w:styleId="1068" w:customStyle="1">
    <w:name w:val="Char Char Char Char Char Char1 Char Char Char1 Char"/>
    <w:basedOn w:val="855"/>
    <w:next w:val="1044"/>
    <w:qFormat/>
    <w:pPr>
      <w:ind w:left="0" w:firstLine="2560"/>
      <w:spacing w:before="0" w:after="0" w:line="240" w:lineRule="auto"/>
    </w:pPr>
  </w:style>
  <w:style w:type="paragraph" w:styleId="1069" w:customStyle="1">
    <w:name w:val="列出段落11"/>
    <w:basedOn w:val="855"/>
    <w:next w:val="1070"/>
    <w:qFormat/>
    <w:pPr>
      <w:ind w:left="420" w:firstLine="3748"/>
      <w:spacing w:before="0" w:after="0" w:line="240" w:lineRule="auto"/>
    </w:pPr>
  </w:style>
  <w:style w:type="paragraph" w:styleId="1070" w:customStyle="1">
    <w:name w:val="样式 标题 2 + (西文) 宋体 非加粗 居中"/>
    <w:basedOn w:val="857"/>
    <w:next w:val="1071"/>
    <w:qFormat/>
    <w:pPr>
      <w:ind w:left="0" w:firstLine="24"/>
      <w:jc w:val="center"/>
      <w:spacing w:line="412" w:lineRule="auto"/>
      <w:outlineLvl w:val="1"/>
    </w:pPr>
  </w:style>
  <w:style w:type="paragraph" w:styleId="1071" w:customStyle="1">
    <w:name w:val="页脚 Char Char"/>
    <w:basedOn w:val="855"/>
    <w:next w:val="1072"/>
    <w:qFormat/>
    <w:pPr>
      <w:ind w:left="0" w:firstLine="5120"/>
      <w:spacing w:before="0" w:after="0" w:line="240" w:lineRule="auto"/>
    </w:pPr>
  </w:style>
  <w:style w:type="paragraph" w:styleId="1072" w:customStyle="1">
    <w:name w:val="样式 标题 1 + 段前: 16 磅 段后: 16 磅"/>
    <w:basedOn w:val="856"/>
    <w:next w:val="1073"/>
    <w:qFormat/>
    <w:pPr>
      <w:ind w:left="0" w:firstLine="18"/>
      <w:jc w:val="center"/>
      <w:spacing w:before="120" w:after="0" w:line="360" w:lineRule="auto"/>
      <w:outlineLvl w:val="0"/>
    </w:pPr>
  </w:style>
  <w:style w:type="paragraph" w:styleId="1073" w:customStyle="1">
    <w:name w:val="Char1 Char Char Char Char Char Char"/>
    <w:basedOn w:val="855"/>
    <w:next w:val="1074"/>
    <w:qFormat/>
    <w:pPr>
      <w:ind w:left="0" w:firstLine="2560"/>
      <w:spacing w:before="0" w:after="0" w:line="240" w:lineRule="auto"/>
    </w:pPr>
  </w:style>
  <w:style w:type="paragraph" w:styleId="1074" w:customStyle="1">
    <w:name w:val="文档标题4"/>
    <w:basedOn w:val="859"/>
    <w:next w:val="854"/>
    <w:qFormat/>
    <w:pPr>
      <w:ind w:left="851" w:firstLine="30"/>
      <w:spacing w:after="280" w:line="360" w:lineRule="auto"/>
      <w:outlineLvl w:val="3"/>
    </w:pPr>
  </w:style>
  <w:style w:type="paragraph" w:styleId="1075" w:customStyle="1">
    <w:name w:val="Char Char Char Char Char Char Char Char"/>
    <w:next w:val="1076"/>
    <w:qFormat/>
    <w:pPr>
      <w:ind w:firstLine="14"/>
      <w:jc w:val="both"/>
      <w:shd w:val="clear" w:color="000000" w:fill="000080"/>
      <w:widowControl w:val="off"/>
    </w:pPr>
    <w:rPr>
      <w:rFonts w:ascii="Calibri" w:hAnsi="Calibri"/>
    </w:rPr>
  </w:style>
  <w:style w:type="paragraph" w:styleId="1076" w:customStyle="1">
    <w:name w:val="Char Char Char Char Char Char1 Char Char Char1 Char Char Char Char Char Char Char Char Char Char Char Char Char Char Char"/>
    <w:basedOn w:val="855"/>
    <w:next w:val="1077"/>
    <w:qFormat/>
    <w:pPr>
      <w:ind w:left="0" w:firstLine="2560"/>
      <w:spacing w:before="0" w:after="0" w:line="240" w:lineRule="auto"/>
    </w:pPr>
  </w:style>
  <w:style w:type="paragraph" w:styleId="1077" w:customStyle="1">
    <w:name w:val="样式1"/>
    <w:basedOn w:val="855"/>
    <w:next w:val="1078"/>
    <w:qFormat/>
    <w:pPr>
      <w:ind w:left="0" w:firstLine="1536"/>
      <w:spacing w:before="120" w:after="120" w:line="300" w:lineRule="auto"/>
    </w:pPr>
  </w:style>
  <w:style w:type="paragraph" w:styleId="1078" w:customStyle="1">
    <w:name w:val="索引 41"/>
    <w:basedOn w:val="855"/>
    <w:next w:val="854"/>
    <w:qFormat/>
    <w:pPr>
      <w:ind w:left="600" w:firstLine="2560"/>
      <w:jc w:val="center"/>
      <w:spacing w:before="0" w:after="0" w:line="360" w:lineRule="auto"/>
    </w:pPr>
  </w:style>
  <w:style w:type="paragraph" w:styleId="1079" w:customStyle="1">
    <w:name w:val="索引 61"/>
    <w:basedOn w:val="855"/>
    <w:next w:val="854"/>
    <w:qFormat/>
    <w:pPr>
      <w:ind w:left="1000" w:firstLine="2560"/>
      <w:jc w:val="center"/>
      <w:spacing w:before="0" w:after="0" w:line="360" w:lineRule="auto"/>
    </w:pPr>
  </w:style>
  <w:style w:type="paragraph" w:styleId="1080" w:customStyle="1">
    <w:name w:val="图表"/>
    <w:basedOn w:val="855"/>
    <w:next w:val="1081"/>
    <w:qFormat/>
    <w:pPr>
      <w:ind w:left="0" w:firstLine="2048"/>
      <w:jc w:val="center"/>
      <w:spacing w:before="0" w:after="0" w:line="240" w:lineRule="auto"/>
    </w:pPr>
  </w:style>
  <w:style w:type="paragraph" w:styleId="1081" w:customStyle="1">
    <w:name w:val="reader-word-layer"/>
    <w:basedOn w:val="855"/>
    <w:next w:val="1082"/>
    <w:qFormat/>
    <w:pPr>
      <w:ind w:left="0" w:firstLine="1024"/>
      <w:spacing w:before="280" w:after="280" w:line="240" w:lineRule="auto"/>
    </w:pPr>
  </w:style>
  <w:style w:type="paragraph" w:styleId="1082" w:customStyle="1">
    <w:name w:val="样式 加粗 居中1"/>
    <w:next w:val="1083"/>
    <w:qFormat/>
    <w:pPr>
      <w:ind w:firstLine="2560"/>
      <w:jc w:val="center"/>
    </w:pPr>
    <w:rPr>
      <w:rFonts w:ascii="Calibri" w:hAnsi="Calibri"/>
    </w:rPr>
  </w:style>
  <w:style w:type="paragraph" w:styleId="1083" w:customStyle="1">
    <w:name w:val="xl65"/>
    <w:basedOn w:val="855"/>
    <w:next w:val="1084"/>
    <w:qFormat/>
    <w:pPr>
      <w:ind w:left="0" w:firstLine="5120"/>
      <w:spacing w:before="280" w:after="280" w:line="240" w:lineRule="auto"/>
    </w:pPr>
  </w:style>
  <w:style w:type="paragraph" w:styleId="1084" w:customStyle="1">
    <w:name w:val="节标题"/>
    <w:basedOn w:val="855"/>
    <w:next w:val="1085"/>
    <w:qFormat/>
    <w:pPr>
      <w:ind w:left="0" w:firstLine="5120"/>
      <w:jc w:val="center"/>
      <w:spacing w:before="0" w:after="0" w:line="289" w:lineRule="atLeast"/>
    </w:pPr>
  </w:style>
  <w:style w:type="paragraph" w:styleId="1085" w:customStyle="1">
    <w:name w:val="文档标题6"/>
    <w:basedOn w:val="861"/>
    <w:next w:val="854"/>
    <w:qFormat/>
    <w:pPr>
      <w:ind w:left="1134" w:firstLine="20"/>
      <w:spacing w:before="280" w:after="280" w:line="360" w:lineRule="auto"/>
      <w:outlineLvl w:val="5"/>
    </w:pPr>
  </w:style>
  <w:style w:type="paragraph" w:styleId="1086" w:customStyle="1">
    <w:name w:val="标书正文"/>
    <w:basedOn w:val="855"/>
    <w:next w:val="1087"/>
    <w:qFormat/>
    <w:pPr>
      <w:ind w:left="440" w:right="100" w:firstLine="2760"/>
      <w:spacing w:before="0" w:after="0" w:line="360" w:lineRule="auto"/>
    </w:pPr>
  </w:style>
  <w:style w:type="paragraph" w:styleId="1087" w:customStyle="1">
    <w:name w:val="xl67"/>
    <w:basedOn w:val="855"/>
    <w:next w:val="1079"/>
    <w:qFormat/>
    <w:pPr>
      <w:ind w:left="0" w:firstLine="5120"/>
      <w:spacing w:before="280" w:after="280" w:line="240" w:lineRule="auto"/>
    </w:pPr>
  </w:style>
  <w:style w:type="paragraph" w:styleId="1088" w:customStyle="1">
    <w:name w:val="表内文字"/>
    <w:basedOn w:val="855"/>
    <w:next w:val="895"/>
    <w:qFormat/>
    <w:pPr>
      <w:ind w:left="0" w:firstLine="7680"/>
      <w:jc w:val="center"/>
      <w:spacing w:before="50" w:after="50" w:line="240" w:lineRule="auto"/>
    </w:pPr>
  </w:style>
  <w:style w:type="paragraph" w:styleId="1089" w:customStyle="1">
    <w:name w:val="Item Step in Table"/>
    <w:next w:val="1090"/>
    <w:qFormat/>
    <w:pPr>
      <w:ind w:left="397" w:firstLine="3699"/>
      <w:jc w:val="both"/>
      <w:spacing w:before="40" w:after="40"/>
    </w:pPr>
    <w:rPr>
      <w:rFonts w:ascii="Calibri" w:hAnsi="Calibri"/>
    </w:rPr>
  </w:style>
  <w:style w:type="paragraph" w:styleId="1090" w:customStyle="1">
    <w:name w:val="Char Char Char Char Char Char1 Char Char Char Char Char Char"/>
    <w:basedOn w:val="855"/>
    <w:next w:val="1091"/>
    <w:qFormat/>
    <w:pPr>
      <w:ind w:left="0" w:firstLine="2560"/>
      <w:spacing w:before="0" w:after="0" w:line="240" w:lineRule="auto"/>
    </w:pPr>
  </w:style>
  <w:style w:type="paragraph" w:styleId="1091" w:customStyle="1">
    <w:name w:val="Char Char1"/>
    <w:basedOn w:val="855"/>
    <w:next w:val="1092"/>
    <w:qFormat/>
    <w:pPr>
      <w:ind w:left="0" w:firstLine="3584"/>
      <w:spacing w:before="0" w:after="160" w:line="240" w:lineRule="exact"/>
    </w:pPr>
  </w:style>
  <w:style w:type="paragraph" w:styleId="1092" w:customStyle="1">
    <w:name w:val="样式 标题 3 + 行距: 1.5 倍行距"/>
    <w:basedOn w:val="858"/>
    <w:next w:val="912"/>
    <w:qFormat/>
    <w:pPr>
      <w:ind w:left="200" w:firstLine="18"/>
      <w:spacing w:before="0" w:after="0" w:line="360" w:lineRule="auto"/>
      <w:outlineLvl w:val="2"/>
    </w:pPr>
  </w:style>
  <w:style w:type="paragraph" w:styleId="1093" w:customStyle="1">
    <w:name w:val="Char Char Char Char Char Char1"/>
    <w:basedOn w:val="855"/>
    <w:next w:val="1094"/>
    <w:qFormat/>
    <w:pPr>
      <w:ind w:left="0" w:firstLine="2560"/>
      <w:spacing w:before="0" w:after="0" w:line="240" w:lineRule="auto"/>
    </w:pPr>
  </w:style>
  <w:style w:type="paragraph" w:styleId="1094" w:customStyle="1">
    <w:name w:val="正文缩进2"/>
    <w:basedOn w:val="855"/>
    <w:next w:val="1067"/>
    <w:qFormat/>
    <w:pPr>
      <w:ind w:left="420" w:firstLine="1188"/>
      <w:spacing w:before="0" w:after="0" w:line="240" w:lineRule="auto"/>
    </w:pPr>
  </w:style>
  <w:style w:type="paragraph" w:styleId="1095" w:customStyle="1">
    <w:name w:val="索引 31"/>
    <w:basedOn w:val="855"/>
    <w:next w:val="854"/>
    <w:qFormat/>
    <w:pPr>
      <w:ind w:left="400" w:firstLine="2560"/>
      <w:jc w:val="center"/>
      <w:spacing w:before="0" w:after="0" w:line="360" w:lineRule="auto"/>
    </w:pPr>
  </w:style>
  <w:style w:type="paragraph" w:styleId="1096" w:customStyle="1">
    <w:name w:val="项目符0"/>
    <w:basedOn w:val="855"/>
    <w:next w:val="1097"/>
    <w:qFormat/>
    <w:pPr>
      <w:ind w:left="300" w:right="57" w:firstLine="2760"/>
      <w:spacing w:before="0" w:after="0" w:line="300" w:lineRule="auto"/>
    </w:pPr>
  </w:style>
  <w:style w:type="paragraph" w:styleId="1097" w:customStyle="1">
    <w:name w:val="宏文本1"/>
    <w:next w:val="1089"/>
    <w:qFormat/>
    <w:pPr>
      <w:ind w:firstLine="5632"/>
      <w:widowControl w:val="off"/>
    </w:pPr>
    <w:rPr>
      <w:rFonts w:ascii="Calibri" w:hAnsi="Calibri"/>
    </w:rPr>
  </w:style>
  <w:style w:type="paragraph" w:styleId="1098" w:customStyle="1">
    <w:name w:val="xl81"/>
    <w:basedOn w:val="855"/>
    <w:next w:val="1099"/>
    <w:qFormat/>
    <w:pPr>
      <w:ind w:left="0" w:firstLine="5120"/>
      <w:spacing w:before="280" w:after="280" w:line="240" w:lineRule="auto"/>
    </w:pPr>
  </w:style>
  <w:style w:type="paragraph" w:styleId="1099" w:customStyle="1">
    <w:name w:val="xl25"/>
    <w:basedOn w:val="855"/>
    <w:next w:val="1100"/>
    <w:qFormat/>
    <w:pPr>
      <w:ind w:left="0" w:firstLine="14"/>
      <w:spacing w:before="280" w:after="280" w:line="240" w:lineRule="auto"/>
      <w:shd w:val="clear" w:color="000000" w:fill="ffffff"/>
    </w:pPr>
  </w:style>
  <w:style w:type="paragraph" w:styleId="1100" w:customStyle="1">
    <w:name w:val="普通(网站)1"/>
    <w:basedOn w:val="855"/>
    <w:next w:val="1101"/>
    <w:qFormat/>
    <w:pPr>
      <w:ind w:left="200" w:firstLine="1224"/>
      <w:spacing w:before="280" w:after="280" w:line="240" w:lineRule="auto"/>
    </w:pPr>
  </w:style>
  <w:style w:type="paragraph" w:styleId="1101" w:customStyle="1">
    <w:name w:val="xl27"/>
    <w:basedOn w:val="855"/>
    <w:next w:val="1102"/>
    <w:qFormat/>
    <w:pPr>
      <w:ind w:left="0" w:firstLine="20"/>
      <w:spacing w:before="280" w:after="280" w:line="240" w:lineRule="auto"/>
      <w:shd w:val="clear" w:color="000000" w:fill="ffffff"/>
    </w:pPr>
  </w:style>
  <w:style w:type="paragraph" w:styleId="1102" w:customStyle="1">
    <w:name w:val="表格文字图表文字"/>
    <w:basedOn w:val="855"/>
    <w:next w:val="1103"/>
    <w:qFormat/>
    <w:pPr>
      <w:ind w:left="0" w:firstLine="3584"/>
      <w:jc w:val="center"/>
      <w:spacing w:before="0" w:after="0" w:line="240" w:lineRule="auto"/>
    </w:pPr>
  </w:style>
  <w:style w:type="paragraph" w:styleId="1103" w:customStyle="1">
    <w:name w:val="样式 目录 3 + 左侧:  2 字符1"/>
    <w:next w:val="1104"/>
    <w:qFormat/>
    <w:pPr>
      <w:ind w:left="960" w:firstLine="5120"/>
      <w:spacing w:line="360" w:lineRule="auto"/>
      <w:widowControl w:val="off"/>
    </w:pPr>
    <w:rPr>
      <w:rFonts w:ascii="Calibri" w:hAnsi="Calibri"/>
    </w:rPr>
  </w:style>
  <w:style w:type="paragraph" w:styleId="1104" w:customStyle="1">
    <w:name w:val="文档正文"/>
    <w:basedOn w:val="855"/>
    <w:next w:val="1105"/>
    <w:qFormat/>
    <w:pPr>
      <w:ind w:left="567" w:firstLine="3639"/>
      <w:spacing w:before="0" w:after="0" w:line="480" w:lineRule="atLeast"/>
    </w:pPr>
  </w:style>
  <w:style w:type="paragraph" w:styleId="1105" w:customStyle="1">
    <w:name w:val="列表框2"/>
    <w:next w:val="1106"/>
    <w:qFormat/>
    <w:pPr>
      <w:ind w:firstLine="2048"/>
      <w:spacing w:line="460" w:lineRule="exact"/>
    </w:pPr>
    <w:rPr>
      <w:rFonts w:ascii="Calibri" w:hAnsi="Calibri"/>
    </w:rPr>
  </w:style>
  <w:style w:type="paragraph" w:styleId="1106" w:customStyle="1">
    <w:name w:val="font10"/>
    <w:basedOn w:val="855"/>
    <w:next w:val="886"/>
    <w:qFormat/>
    <w:pPr>
      <w:ind w:left="0" w:firstLine="3584"/>
      <w:spacing w:before="280" w:after="280" w:line="240" w:lineRule="auto"/>
    </w:pPr>
  </w:style>
  <w:style w:type="paragraph" w:styleId="1107" w:customStyle="1">
    <w:name w:val="Char1 Char Char"/>
    <w:basedOn w:val="855"/>
    <w:next w:val="892"/>
    <w:qFormat/>
    <w:pPr>
      <w:ind w:left="0" w:firstLine="2560"/>
      <w:spacing w:before="0" w:after="0" w:line="240" w:lineRule="auto"/>
    </w:pPr>
  </w:style>
  <w:style w:type="paragraph" w:styleId="1108">
    <w:name w:val="Intense Quote"/>
    <w:next w:val="854"/>
    <w:qFormat/>
    <w:pPr>
      <w:ind w:left="3766" w:right="950"/>
      <w:jc w:val="center"/>
      <w:spacing w:before="360" w:after="360"/>
    </w:pPr>
    <w:rPr>
      <w:rFonts w:ascii="Calibri" w:hAnsi="Calibri"/>
      <w:i/>
    </w:rPr>
  </w:style>
  <w:style w:type="paragraph" w:styleId="1109" w:customStyle="1">
    <w:name w:val="列表编号 21"/>
    <w:basedOn w:val="855"/>
    <w:next w:val="1110"/>
    <w:qFormat/>
    <w:pPr>
      <w:ind w:left="0" w:firstLine="2560"/>
      <w:spacing w:before="0" w:after="0" w:line="360" w:lineRule="auto"/>
    </w:pPr>
  </w:style>
  <w:style w:type="paragraph" w:styleId="1110" w:customStyle="1">
    <w:name w:val="正文文本 21"/>
    <w:basedOn w:val="855"/>
    <w:next w:val="1063"/>
    <w:qFormat/>
    <w:pPr>
      <w:ind w:left="0" w:firstLine="2560"/>
      <w:jc w:val="center"/>
      <w:spacing w:before="0" w:after="120" w:line="480" w:lineRule="auto"/>
    </w:pPr>
  </w:style>
  <w:style w:type="paragraph" w:styleId="1111" w:customStyle="1">
    <w:name w:val="font8"/>
    <w:basedOn w:val="855"/>
    <w:next w:val="1112"/>
    <w:qFormat/>
    <w:pPr>
      <w:ind w:left="0" w:firstLine="2048"/>
      <w:spacing w:before="280" w:after="280" w:line="240" w:lineRule="auto"/>
    </w:pPr>
  </w:style>
  <w:style w:type="paragraph" w:styleId="1112" w:customStyle="1">
    <w:name w:val="Default"/>
    <w:next w:val="888"/>
    <w:qFormat/>
    <w:pPr>
      <w:ind w:firstLine="5120"/>
      <w:widowControl w:val="off"/>
    </w:pPr>
    <w:rPr>
      <w:rFonts w:ascii="Calibri" w:hAnsi="Calibri"/>
    </w:rPr>
  </w:style>
  <w:style w:type="paragraph" w:styleId="1113" w:customStyle="1">
    <w:name w:val="小节标题"/>
    <w:basedOn w:val="855"/>
    <w:next w:val="854"/>
    <w:qFormat/>
    <w:pPr>
      <w:ind w:left="0" w:firstLine="7168"/>
      <w:spacing w:before="175" w:after="102" w:line="351" w:lineRule="atLeast"/>
    </w:pPr>
  </w:style>
  <w:style w:type="paragraph" w:styleId="1114" w:customStyle="1">
    <w:name w:val="图1"/>
    <w:basedOn w:val="855"/>
    <w:next w:val="854"/>
    <w:qFormat/>
    <w:pPr>
      <w:ind w:left="1105" w:firstLine="2580"/>
      <w:jc w:val="center"/>
      <w:spacing w:before="0" w:after="0" w:line="360" w:lineRule="auto"/>
    </w:pPr>
  </w:style>
  <w:style w:type="paragraph" w:styleId="1115" w:customStyle="1">
    <w:name w:val="Char Char Char Char Char Char1 Char Char Char1 Char Char Char Char Char Char Char Char Char Char Char Char Char Char Char Char"/>
    <w:basedOn w:val="855"/>
    <w:next w:val="1116"/>
    <w:qFormat/>
    <w:pPr>
      <w:ind w:left="0" w:firstLine="2560"/>
      <w:spacing w:before="0" w:after="0" w:line="240" w:lineRule="auto"/>
    </w:pPr>
  </w:style>
  <w:style w:type="paragraph" w:styleId="1116" w:customStyle="1">
    <w:name w:val="1正文"/>
    <w:basedOn w:val="855"/>
    <w:next w:val="1117"/>
    <w:qFormat/>
    <w:pPr>
      <w:ind w:left="480" w:firstLine="2784"/>
      <w:spacing w:before="0" w:after="0" w:line="300" w:lineRule="auto"/>
    </w:pPr>
  </w:style>
  <w:style w:type="paragraph" w:styleId="1117" w:customStyle="1">
    <w:name w:val="目录2"/>
    <w:basedOn w:val="855"/>
    <w:next w:val="854"/>
    <w:qFormat/>
    <w:pPr>
      <w:ind w:left="209" w:firstLine="5329"/>
      <w:spacing w:before="0" w:after="0" w:line="317" w:lineRule="atLeast"/>
    </w:pPr>
  </w:style>
  <w:style w:type="paragraph" w:styleId="1118" w:customStyle="1">
    <w:name w:val="批注主题1"/>
    <w:next w:val="854"/>
    <w:qFormat/>
    <w:pPr>
      <w:ind w:left="200" w:firstLine="4808"/>
      <w:spacing w:line="360" w:lineRule="auto"/>
    </w:pPr>
    <w:rPr>
      <w:rFonts w:ascii="Calibri" w:hAnsi="Calibri"/>
    </w:rPr>
  </w:style>
  <w:style w:type="paragraph" w:styleId="1119" w:customStyle="1">
    <w:name w:val="xl66"/>
    <w:basedOn w:val="855"/>
    <w:next w:val="1120"/>
    <w:qFormat/>
    <w:pPr>
      <w:ind w:left="0" w:firstLine="3584"/>
      <w:spacing w:before="280" w:after="280" w:line="240" w:lineRule="auto"/>
    </w:pPr>
  </w:style>
  <w:style w:type="paragraph" w:styleId="1120" w:customStyle="1">
    <w:name w:val="表格文字（居中）"/>
    <w:basedOn w:val="855"/>
    <w:next w:val="1121"/>
    <w:qFormat/>
    <w:pPr>
      <w:ind w:left="0" w:firstLine="2560"/>
      <w:jc w:val="center"/>
      <w:spacing w:before="0" w:after="0" w:line="360" w:lineRule="auto"/>
    </w:pPr>
  </w:style>
  <w:style w:type="paragraph" w:styleId="1121" w:customStyle="1">
    <w:name w:val="style16"/>
    <w:basedOn w:val="855"/>
    <w:next w:val="1122"/>
    <w:qFormat/>
    <w:pPr>
      <w:ind w:left="0" w:firstLine="2048"/>
      <w:spacing w:before="280" w:after="280" w:line="240" w:lineRule="auto"/>
    </w:pPr>
  </w:style>
  <w:style w:type="paragraph" w:styleId="1122" w:customStyle="1">
    <w:name w:val="font6"/>
    <w:basedOn w:val="855"/>
    <w:next w:val="1123"/>
    <w:qFormat/>
    <w:pPr>
      <w:ind w:left="0" w:firstLine="5120"/>
      <w:spacing w:before="280" w:after="280" w:line="240" w:lineRule="auto"/>
    </w:pPr>
  </w:style>
  <w:style w:type="paragraph" w:styleId="1123" w:customStyle="1">
    <w:name w:val="正文首行缩进 21"/>
    <w:next w:val="1124"/>
    <w:qFormat/>
    <w:pPr>
      <w:ind w:left="200" w:firstLine="3784"/>
      <w:jc w:val="center"/>
      <w:spacing w:after="120" w:line="360" w:lineRule="auto"/>
    </w:pPr>
    <w:rPr>
      <w:rFonts w:ascii="Calibri" w:hAnsi="Calibri"/>
    </w:rPr>
  </w:style>
  <w:style w:type="paragraph" w:styleId="1124" w:customStyle="1">
    <w:name w:val="Body"/>
    <w:next w:val="1125"/>
    <w:qFormat/>
    <w:pPr>
      <w:ind w:left="567" w:right="2835" w:firstLine="3584"/>
      <w:spacing w:after="60"/>
    </w:pPr>
    <w:rPr>
      <w:rFonts w:ascii="Calibri" w:hAnsi="Calibri"/>
    </w:rPr>
  </w:style>
  <w:style w:type="paragraph" w:styleId="1125" w:customStyle="1">
    <w:name w:val="索引 91"/>
    <w:basedOn w:val="855"/>
    <w:next w:val="854"/>
    <w:qFormat/>
    <w:pPr>
      <w:ind w:left="1600" w:firstLine="2560"/>
      <w:jc w:val="center"/>
      <w:spacing w:before="0" w:after="0" w:line="360" w:lineRule="auto"/>
    </w:pPr>
  </w:style>
  <w:style w:type="paragraph" w:styleId="1126" w:customStyle="1">
    <w:name w:val="图片0"/>
    <w:basedOn w:val="855"/>
    <w:next w:val="901"/>
    <w:qFormat/>
    <w:pPr>
      <w:ind w:left="-161" w:firstLine="1187"/>
      <w:spacing w:before="0" w:after="0" w:line="276" w:lineRule="auto"/>
    </w:pPr>
  </w:style>
  <w:style w:type="paragraph" w:styleId="1127" w:customStyle="1">
    <w:name w:val="正文段"/>
    <w:basedOn w:val="855"/>
    <w:next w:val="1118"/>
    <w:qFormat/>
    <w:pPr>
      <w:ind w:left="454" w:firstLine="1222"/>
      <w:spacing w:before="0" w:after="240" w:line="240" w:lineRule="atLeast"/>
    </w:pPr>
  </w:style>
  <w:style w:type="paragraph" w:styleId="1128" w:customStyle="1">
    <w:name w:val="三号 居中"/>
    <w:basedOn w:val="855"/>
    <w:next w:val="1129"/>
    <w:qFormat/>
    <w:pPr>
      <w:ind w:left="0" w:firstLine="6144"/>
      <w:jc w:val="center"/>
      <w:spacing w:before="0" w:after="0" w:line="360" w:lineRule="auto"/>
    </w:pPr>
  </w:style>
  <w:style w:type="paragraph" w:styleId="1129" w:customStyle="1">
    <w:name w:val="列出段落1"/>
    <w:basedOn w:val="855"/>
    <w:next w:val="1130"/>
    <w:qFormat/>
    <w:pPr>
      <w:ind w:left="420" w:firstLine="3748"/>
      <w:spacing w:before="0" w:after="0" w:line="240" w:lineRule="auto"/>
    </w:pPr>
  </w:style>
  <w:style w:type="paragraph" w:styleId="1130" w:customStyle="1">
    <w:name w:val="Char Char Char Char Char Char1 Char Char Char1 Char Char Char"/>
    <w:basedOn w:val="855"/>
    <w:next w:val="1068"/>
    <w:qFormat/>
    <w:pPr>
      <w:ind w:left="0" w:firstLine="2560"/>
      <w:spacing w:before="0" w:after="0" w:line="240" w:lineRule="auto"/>
    </w:pPr>
  </w:style>
  <w:style w:type="paragraph" w:styleId="1131" w:customStyle="1">
    <w:name w:val="样式 标题 3 + (中文) 黑体 小四 非加粗 段前: 7.8 磅 段后: 0 磅 行距: 固定值 20 磅"/>
    <w:basedOn w:val="858"/>
    <w:next w:val="1086"/>
    <w:qFormat/>
    <w:pPr>
      <w:ind w:left="0"/>
      <w:spacing w:before="0" w:after="0" w:line="400" w:lineRule="exact"/>
      <w:outlineLvl w:val="2"/>
    </w:pPr>
  </w:style>
  <w:style w:type="paragraph" w:styleId="1132" w:customStyle="1">
    <w:name w:val="a2"/>
    <w:basedOn w:val="855"/>
    <w:next w:val="893"/>
    <w:qFormat/>
    <w:pPr>
      <w:ind w:left="0" w:firstLine="1024"/>
      <w:spacing w:before="280" w:after="280" w:line="240" w:lineRule="auto"/>
    </w:pPr>
  </w:style>
  <w:style w:type="paragraph" w:styleId="1133" w:customStyle="1">
    <w:name w:val="需求文档正文样式"/>
    <w:basedOn w:val="855"/>
    <w:next w:val="1134"/>
    <w:qFormat/>
    <w:pPr>
      <w:ind w:left="437" w:firstLine="2741"/>
      <w:spacing w:before="0" w:after="0" w:line="360" w:lineRule="auto"/>
    </w:pPr>
  </w:style>
  <w:style w:type="paragraph" w:styleId="1134" w:customStyle="1">
    <w:name w:val="xl74"/>
    <w:basedOn w:val="855"/>
    <w:next w:val="1135"/>
    <w:qFormat/>
    <w:pPr>
      <w:ind w:left="0" w:firstLine="16"/>
      <w:jc w:val="center"/>
      <w:spacing w:before="280" w:after="280" w:line="240" w:lineRule="auto"/>
      <w:shd w:val="clear" w:color="000000" w:fill="538dd5"/>
    </w:pPr>
  </w:style>
  <w:style w:type="paragraph" w:styleId="1135" w:customStyle="1">
    <w:name w:val="xl88"/>
    <w:basedOn w:val="855"/>
    <w:next w:val="1049"/>
    <w:qFormat/>
    <w:pPr>
      <w:ind w:left="0" w:firstLine="5120"/>
      <w:spacing w:before="280" w:after="280" w:line="240" w:lineRule="auto"/>
    </w:pPr>
  </w:style>
  <w:style w:type="paragraph" w:styleId="1136" w:customStyle="1">
    <w:name w:val="afont"/>
    <w:basedOn w:val="855"/>
    <w:next w:val="879"/>
    <w:qFormat/>
    <w:pPr>
      <w:ind w:left="0" w:firstLine="2048"/>
      <w:spacing w:before="100" w:after="100" w:line="285" w:lineRule="atLeast"/>
    </w:pPr>
  </w:style>
  <w:style w:type="paragraph" w:styleId="1137" w:customStyle="1">
    <w:name w:val="日期1"/>
    <w:basedOn w:val="855"/>
    <w:next w:val="854"/>
    <w:qFormat/>
    <w:pPr>
      <w:ind w:left="100" w:firstLine="6144"/>
      <w:spacing w:before="0" w:after="0" w:line="240" w:lineRule="auto"/>
    </w:pPr>
  </w:style>
  <w:style w:type="paragraph" w:styleId="1138" w:customStyle="1">
    <w:name w:val="Char Char Char Char Char Char Char Char Char Char Char Char Char Char Char Char"/>
    <w:basedOn w:val="855"/>
    <w:next w:val="1139"/>
    <w:qFormat/>
    <w:pPr>
      <w:ind w:left="682" w:firstLine="1224"/>
      <w:spacing w:before="0" w:after="0" w:line="360" w:lineRule="auto"/>
    </w:pPr>
  </w:style>
  <w:style w:type="paragraph" w:styleId="1139" w:customStyle="1">
    <w:name w:val="列表编号 51"/>
    <w:basedOn w:val="855"/>
    <w:next w:val="1140"/>
    <w:qFormat/>
    <w:pPr>
      <w:ind w:left="900" w:firstLine="2652"/>
      <w:spacing w:before="0" w:after="0" w:line="360" w:lineRule="auto"/>
    </w:pPr>
  </w:style>
  <w:style w:type="paragraph" w:styleId="1140" w:customStyle="1">
    <w:name w:val="样式 标题 1 + 黑体 (符号) 宋体 三号 段前: 7.8 磅 段后: 7.8 磅 行距: 1.5 倍行距"/>
    <w:basedOn w:val="856"/>
    <w:next w:val="1141"/>
    <w:qFormat/>
    <w:pPr>
      <w:ind w:left="432" w:firstLine="18"/>
      <w:spacing w:before="40" w:after="40" w:line="360" w:lineRule="auto"/>
      <w:outlineLvl w:val="0"/>
    </w:pPr>
  </w:style>
  <w:style w:type="paragraph" w:styleId="1141" w:customStyle="1">
    <w:name w:val="表格用"/>
    <w:basedOn w:val="855"/>
    <w:next w:val="1058"/>
    <w:qFormat/>
    <w:pPr>
      <w:ind w:left="0" w:firstLine="1024"/>
      <w:spacing w:before="0" w:after="0" w:line="360" w:lineRule="auto"/>
    </w:pPr>
  </w:style>
  <w:style w:type="paragraph" w:styleId="1142" w:customStyle="1">
    <w:name w:val="正文（首行缩进 2 字符）"/>
    <w:next w:val="1055"/>
    <w:qFormat/>
    <w:pPr>
      <w:ind w:left="480" w:firstLine="2784"/>
      <w:jc w:val="center"/>
      <w:spacing w:line="300" w:lineRule="auto"/>
    </w:pPr>
    <w:rPr>
      <w:rFonts w:ascii="Calibri" w:hAnsi="Calibri"/>
    </w:rPr>
  </w:style>
  <w:style w:type="paragraph" w:styleId="1143" w:customStyle="1">
    <w:name w:val="Char"/>
    <w:basedOn w:val="855"/>
    <w:next w:val="1144"/>
    <w:qFormat/>
    <w:pPr>
      <w:ind w:left="900" w:firstLine="2608"/>
      <w:spacing w:before="0" w:after="0" w:line="240" w:lineRule="auto"/>
    </w:pPr>
  </w:style>
  <w:style w:type="paragraph" w:styleId="1144" w:customStyle="1">
    <w:name w:val="Char Char Char2 Char Char Char2 Char"/>
    <w:basedOn w:val="855"/>
    <w:next w:val="1145"/>
    <w:qFormat/>
    <w:pPr>
      <w:ind w:left="560" w:firstLine="3632"/>
      <w:spacing w:before="0" w:after="160" w:line="240" w:lineRule="exact"/>
    </w:pPr>
  </w:style>
  <w:style w:type="paragraph" w:styleId="1145" w:customStyle="1">
    <w:name w:val="目录3"/>
    <w:basedOn w:val="855"/>
    <w:next w:val="854"/>
    <w:qFormat/>
    <w:pPr>
      <w:ind w:left="419" w:firstLine="5283"/>
      <w:spacing w:before="0" w:after="0" w:line="317" w:lineRule="atLeast"/>
    </w:pPr>
  </w:style>
  <w:style w:type="paragraph" w:styleId="1146" w:customStyle="1">
    <w:name w:val="表格"/>
    <w:basedOn w:val="855"/>
    <w:next w:val="1147"/>
    <w:qFormat/>
    <w:pPr>
      <w:ind w:left="0" w:firstLine="2560"/>
      <w:spacing w:before="0" w:after="0" w:line="360" w:lineRule="auto"/>
    </w:pPr>
  </w:style>
  <w:style w:type="paragraph" w:styleId="1147" w:customStyle="1">
    <w:name w:val="xl26"/>
    <w:basedOn w:val="855"/>
    <w:next w:val="1107"/>
    <w:qFormat/>
    <w:pPr>
      <w:ind w:left="0" w:firstLine="20"/>
      <w:jc w:val="center"/>
      <w:spacing w:before="280" w:after="280" w:line="240" w:lineRule="auto"/>
      <w:shd w:val="clear" w:color="000000" w:fill="ffffff"/>
    </w:pPr>
  </w:style>
  <w:style w:type="paragraph" w:styleId="1148" w:customStyle="1">
    <w:name w:val="xl71"/>
    <w:basedOn w:val="855"/>
    <w:next w:val="1149"/>
    <w:qFormat/>
    <w:pPr>
      <w:ind w:left="0" w:firstLine="1536"/>
      <w:spacing w:before="280" w:after="280" w:line="240" w:lineRule="auto"/>
    </w:pPr>
  </w:style>
  <w:style w:type="paragraph" w:styleId="1149" w:customStyle="1">
    <w:name w:val="正文文本 31"/>
    <w:basedOn w:val="855"/>
    <w:next w:val="1150"/>
    <w:qFormat/>
    <w:pPr>
      <w:ind w:left="0" w:firstLine="3584"/>
      <w:jc w:val="center"/>
      <w:spacing w:before="0" w:after="120" w:line="360" w:lineRule="auto"/>
    </w:pPr>
  </w:style>
  <w:style w:type="paragraph" w:styleId="1150" w:customStyle="1">
    <w:name w:val="列出段落111"/>
    <w:basedOn w:val="855"/>
    <w:next w:val="1151"/>
    <w:qFormat/>
    <w:pPr>
      <w:ind w:left="420" w:firstLine="3748"/>
      <w:spacing w:before="0" w:after="0" w:line="240" w:lineRule="auto"/>
    </w:pPr>
  </w:style>
  <w:style w:type="paragraph" w:styleId="1151" w:customStyle="1">
    <w:name w:val="xl78"/>
    <w:basedOn w:val="855"/>
    <w:next w:val="1152"/>
    <w:qFormat/>
    <w:pPr>
      <w:ind w:left="0" w:firstLine="3584"/>
      <w:jc w:val="center"/>
      <w:spacing w:before="280" w:after="280" w:line="240" w:lineRule="auto"/>
    </w:pPr>
  </w:style>
  <w:style w:type="paragraph" w:styleId="1152" w:customStyle="1">
    <w:name w:val="段落正文"/>
    <w:next w:val="1142"/>
    <w:qFormat/>
    <w:pPr>
      <w:ind w:firstLine="4608"/>
      <w:jc w:val="center"/>
      <w:spacing w:line="360" w:lineRule="auto"/>
    </w:pPr>
    <w:rPr>
      <w:rFonts w:ascii="Calibri" w:hAnsi="Calibri"/>
    </w:rPr>
  </w:style>
  <w:style w:type="paragraph" w:styleId="1153" w:customStyle="1">
    <w:name w:val="修订1"/>
    <w:uiPriority w:val="99"/>
    <w:unhideWhenUsed/>
    <w:qFormat/>
    <w:rPr>
      <w:rFonts w:ascii="Calibri" w:hAnsi="Calibri"/>
    </w:rPr>
  </w:style>
  <w:style w:type="paragraph" w:styleId="1154" w:customStyle="1">
    <w:name w:val="2-2ji"/>
    <w:basedOn w:val="857"/>
    <w:next w:val="1050"/>
    <w:qFormat/>
    <w:pPr>
      <w:ind w:left="0" w:firstLine="24"/>
      <w:jc w:val="center"/>
      <w:spacing w:before="0" w:after="0" w:line="360" w:lineRule="auto"/>
      <w:outlineLvl w:val="1"/>
    </w:pPr>
  </w:style>
  <w:style w:type="paragraph" w:styleId="1155" w:customStyle="1">
    <w:name w:val="TOC 标题1"/>
    <w:basedOn w:val="856"/>
    <w:next w:val="854"/>
    <w:qFormat/>
    <w:pPr>
      <w:ind w:left="0" w:firstLine="6144"/>
      <w:spacing w:before="480" w:after="0" w:line="276" w:lineRule="auto"/>
    </w:pPr>
    <w:rPr>
      <w:b/>
      <w:sz w:val="30"/>
    </w:rPr>
  </w:style>
  <w:style w:type="paragraph" w:styleId="1156" w:customStyle="1">
    <w:name w:val="样式 小四 行距: 1.5 倍行距 首行缩进:  2 字符"/>
    <w:basedOn w:val="855"/>
    <w:next w:val="1157"/>
    <w:qFormat/>
    <w:pPr>
      <w:ind w:left="480" w:firstLine="2784"/>
      <w:spacing w:before="0" w:after="0" w:line="360" w:lineRule="auto"/>
    </w:pPr>
  </w:style>
  <w:style w:type="paragraph" w:styleId="1157" w:customStyle="1">
    <w:name w:val="xl84"/>
    <w:basedOn w:val="855"/>
    <w:next w:val="1154"/>
    <w:qFormat/>
    <w:pPr>
      <w:ind w:left="0" w:firstLine="2048"/>
      <w:jc w:val="center"/>
      <w:spacing w:before="280" w:after="280" w:line="240" w:lineRule="auto"/>
    </w:pPr>
  </w:style>
  <w:style w:type="paragraph" w:styleId="1158" w:customStyle="1">
    <w:name w:val="纯文本2"/>
    <w:basedOn w:val="855"/>
    <w:next w:val="1159"/>
    <w:qFormat/>
    <w:pPr>
      <w:ind w:left="0" w:firstLine="3584"/>
      <w:spacing w:before="0" w:after="0" w:line="240" w:lineRule="auto"/>
    </w:pPr>
  </w:style>
  <w:style w:type="paragraph" w:styleId="1159" w:customStyle="1">
    <w:name w:val="xl69"/>
    <w:basedOn w:val="855"/>
    <w:next w:val="1160"/>
    <w:qFormat/>
    <w:pPr>
      <w:ind w:left="0" w:firstLine="3584"/>
      <w:spacing w:before="280" w:after="280" w:line="240" w:lineRule="auto"/>
    </w:pPr>
  </w:style>
  <w:style w:type="paragraph" w:styleId="1160" w:customStyle="1">
    <w:name w:val="Char Char Char"/>
    <w:basedOn w:val="855"/>
    <w:next w:val="1146"/>
    <w:qFormat/>
    <w:pPr>
      <w:ind w:left="0" w:firstLine="2560"/>
      <w:spacing w:before="0" w:after="0" w:line="240" w:lineRule="auto"/>
    </w:pPr>
  </w:style>
  <w:style w:type="paragraph" w:styleId="1161" w:customStyle="1">
    <w:name w:val="Char Char Char Char Char Char Char Char Char Char Char Char Char Char Char"/>
    <w:basedOn w:val="855"/>
    <w:next w:val="1155"/>
    <w:qFormat/>
    <w:pPr>
      <w:ind w:left="0" w:firstLine="3584"/>
      <w:jc w:val="center"/>
      <w:spacing w:before="0" w:after="0" w:line="400" w:lineRule="exact"/>
    </w:pPr>
  </w:style>
  <w:style w:type="paragraph" w:styleId="1162" w:customStyle="1">
    <w:name w:val="!方块加粗"/>
    <w:basedOn w:val="855"/>
    <w:next w:val="1156"/>
    <w:qFormat/>
    <w:pPr>
      <w:ind w:left="600" w:firstLine="5212"/>
      <w:spacing w:before="0" w:after="0" w:line="360" w:lineRule="auto"/>
    </w:pPr>
  </w:style>
  <w:style w:type="paragraph" w:styleId="1163" w:customStyle="1">
    <w:name w:val="首行缩进"/>
    <w:basedOn w:val="854"/>
    <w:qFormat/>
    <w:pPr>
      <w:ind w:firstLine="480"/>
    </w:pPr>
    <w:rPr>
      <w:lang w:val="zh-CN"/>
    </w:rPr>
  </w:style>
  <w:style w:type="paragraph" w:styleId="1164" w:customStyle="1">
    <w:name w:val="xl63"/>
    <w:basedOn w:val="855"/>
    <w:next w:val="1165"/>
    <w:qFormat/>
    <w:pPr>
      <w:ind w:left="0" w:firstLine="5120"/>
      <w:spacing w:before="280" w:after="280" w:line="240" w:lineRule="auto"/>
    </w:pPr>
  </w:style>
  <w:style w:type="paragraph" w:styleId="1165" w:customStyle="1">
    <w:name w:val="表格文字（4号居中）"/>
    <w:next w:val="1162"/>
    <w:qFormat/>
    <w:pPr>
      <w:ind w:firstLine="2560"/>
      <w:jc w:val="center"/>
    </w:pPr>
    <w:rPr>
      <w:rFonts w:ascii="Calibri" w:hAnsi="Calibri"/>
    </w:rPr>
  </w:style>
  <w:style w:type="paragraph" w:styleId="1166" w:customStyle="1">
    <w:name w:val="4"/>
    <w:basedOn w:val="855"/>
    <w:next w:val="867"/>
    <w:qFormat/>
    <w:pPr>
      <w:ind w:left="409" w:firstLine="3737"/>
      <w:spacing w:before="0" w:after="0" w:line="420" w:lineRule="exact"/>
    </w:pPr>
  </w:style>
  <w:style w:type="paragraph" w:styleId="1167" w:customStyle="1">
    <w:name w:val="Char Char"/>
    <w:next w:val="1080"/>
    <w:qFormat/>
    <w:pPr>
      <w:ind w:firstLine="14"/>
      <w:spacing w:line="360" w:lineRule="auto"/>
      <w:shd w:val="clear" w:color="000000" w:fill="000080"/>
    </w:pPr>
    <w:rPr>
      <w:rFonts w:ascii="Calibri" w:hAnsi="Calibri"/>
    </w:rPr>
  </w:style>
  <w:style w:type="paragraph" w:styleId="1168" w:customStyle="1">
    <w:name w:val="111"/>
    <w:next w:val="1166"/>
    <w:qFormat/>
    <w:pPr>
      <w:ind w:left="480" w:firstLine="4320"/>
      <w:spacing w:line="440" w:lineRule="exact"/>
    </w:pPr>
    <w:rPr>
      <w:rFonts w:ascii="Calibri" w:hAnsi="Calibri"/>
    </w:rPr>
  </w:style>
  <w:style w:type="paragraph" w:styleId="1169" w:customStyle="1">
    <w:name w:val="xl24"/>
    <w:basedOn w:val="855"/>
    <w:next w:val="1170"/>
    <w:qFormat/>
    <w:pPr>
      <w:ind w:left="0" w:firstLine="20"/>
      <w:jc w:val="center"/>
      <w:spacing w:before="280" w:after="280" w:line="240" w:lineRule="auto"/>
      <w:shd w:val="clear" w:color="000000" w:fill="ffffff"/>
    </w:pPr>
  </w:style>
  <w:style w:type="paragraph" w:styleId="1170" w:customStyle="1">
    <w:name w:val="Char Char4 Char Char"/>
    <w:basedOn w:val="855"/>
    <w:next w:val="1171"/>
    <w:qFormat/>
    <w:pPr>
      <w:ind w:left="0" w:firstLine="2560"/>
      <w:spacing w:before="0" w:after="0" w:line="240" w:lineRule="auto"/>
    </w:pPr>
  </w:style>
  <w:style w:type="paragraph" w:styleId="1171" w:customStyle="1">
    <w:name w:val="目录4"/>
    <w:basedOn w:val="855"/>
    <w:next w:val="854"/>
    <w:qFormat/>
    <w:pPr>
      <w:ind w:left="629" w:firstLine="5237"/>
      <w:spacing w:before="0" w:after="0" w:line="317" w:lineRule="atLeast"/>
    </w:pPr>
  </w:style>
  <w:style w:type="paragraph" w:styleId="1172" w:customStyle="1">
    <w:name w:val="1"/>
    <w:basedOn w:val="855"/>
    <w:next w:val="887"/>
    <w:qFormat/>
    <w:pPr>
      <w:ind w:left="0" w:firstLine="2048"/>
      <w:spacing w:before="0" w:after="0" w:line="240" w:lineRule="auto"/>
    </w:pPr>
  </w:style>
  <w:style w:type="paragraph" w:styleId="1173" w:customStyle="1">
    <w:name w:val="二级条标题"/>
    <w:basedOn w:val="855"/>
    <w:next w:val="854"/>
    <w:qFormat/>
    <w:pPr>
      <w:ind w:left="0" w:firstLine="8"/>
      <w:spacing w:before="0" w:after="0" w:line="240" w:lineRule="auto"/>
      <w:outlineLvl w:val="3"/>
    </w:pPr>
  </w:style>
  <w:style w:type="paragraph" w:styleId="1174" w:customStyle="1">
    <w:name w:val="Char Char Char Char Char Char1 Char Char Char1 Char Char Char Char Char Char Char Char Char Char Char Char Char Char Char Char Char Char"/>
    <w:basedOn w:val="855"/>
    <w:next w:val="1175"/>
    <w:qFormat/>
    <w:pPr>
      <w:ind w:left="0" w:firstLine="2560"/>
      <w:spacing w:before="0" w:after="0" w:line="240" w:lineRule="auto"/>
    </w:pPr>
  </w:style>
  <w:style w:type="paragraph" w:styleId="1175" w:customStyle="1">
    <w:name w:val="样式 加粗 居中11"/>
    <w:basedOn w:val="855"/>
    <w:next w:val="1176"/>
    <w:qFormat/>
    <w:pPr>
      <w:ind w:left="0" w:firstLine="2560"/>
      <w:jc w:val="center"/>
      <w:spacing w:before="0" w:after="0" w:line="360" w:lineRule="auto"/>
    </w:pPr>
  </w:style>
  <w:style w:type="paragraph" w:styleId="1176" w:customStyle="1">
    <w:name w:val="xl89"/>
    <w:basedOn w:val="855"/>
    <w:next w:val="1177"/>
    <w:qFormat/>
    <w:pPr>
      <w:ind w:left="0" w:firstLine="3584"/>
      <w:spacing w:before="280" w:after="280" w:line="240" w:lineRule="auto"/>
    </w:pPr>
  </w:style>
  <w:style w:type="paragraph" w:styleId="1177" w:customStyle="1">
    <w:name w:val="Char Char Char Char Char Char1 Char Char Char Char Char Char1 Char Char Char Char Char Char Char Char Char"/>
    <w:basedOn w:val="855"/>
    <w:next w:val="1178"/>
    <w:qFormat/>
    <w:pPr>
      <w:ind w:left="0" w:firstLine="2560"/>
      <w:spacing w:before="0" w:after="0" w:line="240" w:lineRule="auto"/>
    </w:pPr>
  </w:style>
  <w:style w:type="paragraph" w:styleId="1178" w:customStyle="1">
    <w:name w:val="文章附标题"/>
    <w:basedOn w:val="855"/>
    <w:next w:val="855"/>
    <w:qFormat/>
    <w:pPr>
      <w:ind w:left="0" w:firstLine="5120"/>
      <w:jc w:val="center"/>
      <w:spacing w:before="187" w:after="175" w:line="374" w:lineRule="atLeast"/>
    </w:pPr>
  </w:style>
  <w:style w:type="paragraph" w:styleId="1179" w:customStyle="1">
    <w:name w:val="图注"/>
    <w:next w:val="1180"/>
    <w:qFormat/>
    <w:pPr>
      <w:ind w:left="360" w:firstLine="2152"/>
      <w:jc w:val="center"/>
    </w:pPr>
    <w:rPr>
      <w:rFonts w:ascii="Calibri" w:hAnsi="Calibri"/>
    </w:rPr>
  </w:style>
  <w:style w:type="paragraph" w:styleId="1180" w:customStyle="1">
    <w:name w:val="列表编号 41"/>
    <w:basedOn w:val="855"/>
    <w:next w:val="1096"/>
    <w:qFormat/>
    <w:pPr>
      <w:ind w:left="1620" w:firstLine="2712"/>
      <w:spacing w:before="0" w:after="0" w:line="360" w:lineRule="auto"/>
    </w:pPr>
  </w:style>
  <w:style w:type="paragraph" w:styleId="1181" w:customStyle="1">
    <w:name w:val="列出段落3"/>
    <w:basedOn w:val="855"/>
    <w:next w:val="1109"/>
    <w:qFormat/>
    <w:pPr>
      <w:ind w:left="420" w:firstLine="3748"/>
      <w:spacing w:before="0" w:after="0" w:line="240" w:lineRule="auto"/>
    </w:pPr>
  </w:style>
  <w:style w:type="paragraph" w:styleId="1182" w:customStyle="1">
    <w:name w:val="_Style 40"/>
    <w:basedOn w:val="854"/>
    <w:qFormat/>
    <w:pPr>
      <w:ind w:left="0"/>
      <w:jc w:val="left"/>
      <w:spacing w:after="160" w:line="240" w:lineRule="exact"/>
    </w:pPr>
    <w:rPr>
      <w:rFonts w:ascii="Times New Roman" w:hAnsi="Times New Roman"/>
      <w:sz w:val="24"/>
    </w:rPr>
  </w:style>
  <w:style w:type="paragraph" w:styleId="1183" w:customStyle="1">
    <w:name w:val="加粗（居中）"/>
    <w:next w:val="1083"/>
    <w:qFormat/>
    <w:pPr>
      <w:ind w:firstLine="2560"/>
    </w:pPr>
    <w:rPr>
      <w:rFonts w:ascii="Calibri" w:hAnsi="Calibri"/>
    </w:rPr>
  </w:style>
  <w:style w:type="paragraph" w:styleId="1184" w:customStyle="1">
    <w:name w:val="项目符1"/>
    <w:basedOn w:val="855"/>
    <w:next w:val="1185"/>
    <w:qFormat/>
    <w:pPr>
      <w:ind w:left="1365" w:right="100" w:firstLine="2728"/>
      <w:spacing w:before="78" w:after="78" w:line="300" w:lineRule="auto"/>
    </w:pPr>
  </w:style>
  <w:style w:type="paragraph" w:styleId="1185" w:customStyle="1">
    <w:name w:val="引文目录标题1"/>
    <w:basedOn w:val="855"/>
    <w:next w:val="854"/>
    <w:qFormat/>
    <w:pPr>
      <w:ind w:left="0" w:firstLine="4608"/>
      <w:jc w:val="center"/>
      <w:spacing w:before="120" w:after="0" w:line="360" w:lineRule="auto"/>
    </w:pPr>
  </w:style>
  <w:style w:type="paragraph" w:styleId="1186" w:customStyle="1">
    <w:name w:val="xl77"/>
    <w:basedOn w:val="855"/>
    <w:next w:val="1187"/>
    <w:qFormat/>
    <w:pPr>
      <w:ind w:left="0" w:firstLine="3584"/>
      <w:spacing w:before="280" w:after="280" w:line="240" w:lineRule="auto"/>
    </w:pPr>
  </w:style>
  <w:style w:type="paragraph" w:styleId="1187" w:customStyle="1">
    <w:name w:val="Char Char Char1"/>
    <w:basedOn w:val="855"/>
    <w:next w:val="1188"/>
    <w:qFormat/>
    <w:pPr>
      <w:ind w:left="900" w:firstLine="2096"/>
      <w:spacing w:before="0" w:after="0" w:line="240" w:lineRule="auto"/>
    </w:pPr>
  </w:style>
  <w:style w:type="paragraph" w:styleId="1188" w:customStyle="1">
    <w:name w:val="索引 21"/>
    <w:basedOn w:val="855"/>
    <w:next w:val="854"/>
    <w:qFormat/>
    <w:pPr>
      <w:ind w:left="200" w:firstLine="2560"/>
      <w:jc w:val="center"/>
      <w:spacing w:before="0" w:after="0" w:line="360" w:lineRule="auto"/>
    </w:pPr>
  </w:style>
  <w:style w:type="paragraph" w:styleId="1189" w:customStyle="1">
    <w:name w:val="Char Char Char Char Char Char1 Char Char Char Char Char Char1 Char Char Char1"/>
    <w:basedOn w:val="855"/>
    <w:next w:val="1190"/>
    <w:qFormat/>
    <w:pPr>
      <w:ind w:left="0" w:firstLine="2560"/>
      <w:spacing w:before="0" w:after="0" w:line="240" w:lineRule="auto"/>
    </w:pPr>
  </w:style>
  <w:style w:type="paragraph" w:styleId="1190" w:customStyle="1">
    <w:name w:val="xl64"/>
    <w:basedOn w:val="855"/>
    <w:next w:val="1173"/>
    <w:qFormat/>
    <w:pPr>
      <w:ind w:left="0" w:firstLine="3584"/>
      <w:spacing w:before="280" w:after="280" w:line="240" w:lineRule="auto"/>
    </w:pPr>
  </w:style>
  <w:style w:type="paragraph" w:styleId="1191" w:customStyle="1">
    <w:name w:val="Char1 Char Char Char"/>
    <w:basedOn w:val="855"/>
    <w:next w:val="1169"/>
    <w:qFormat/>
    <w:pPr>
      <w:ind w:left="0" w:firstLine="2560"/>
      <w:spacing w:before="0" w:after="0" w:line="240" w:lineRule="auto"/>
    </w:pPr>
  </w:style>
  <w:style w:type="paragraph" w:styleId="1192" w:customStyle="1">
    <w:name w:val="font7"/>
    <w:basedOn w:val="855"/>
    <w:next w:val="1189"/>
    <w:qFormat/>
    <w:pPr>
      <w:ind w:left="0" w:firstLine="3584"/>
      <w:spacing w:before="280" w:after="280" w:line="240" w:lineRule="auto"/>
    </w:pPr>
  </w:style>
  <w:style w:type="paragraph" w:styleId="1193" w:customStyle="1">
    <w:name w:val="WPSOffice手动目录 3"/>
    <w:qFormat/>
    <w:pPr>
      <w:ind w:left="400"/>
    </w:pPr>
  </w:style>
  <w:style w:type="paragraph" w:styleId="1194" w:customStyle="1">
    <w:name w:val="标准文本"/>
    <w:basedOn w:val="855"/>
    <w:next w:val="1195"/>
    <w:qFormat/>
    <w:pPr>
      <w:ind w:left="480" w:firstLine="2784"/>
      <w:spacing w:before="0" w:after="0" w:line="360" w:lineRule="auto"/>
    </w:pPr>
  </w:style>
  <w:style w:type="paragraph" w:styleId="1195" w:customStyle="1">
    <w:name w:val="纯文本11"/>
    <w:basedOn w:val="855"/>
    <w:next w:val="898"/>
    <w:qFormat/>
    <w:pPr>
      <w:ind w:left="0" w:firstLine="3584"/>
      <w:spacing w:before="0" w:after="0" w:line="240" w:lineRule="auto"/>
    </w:pPr>
  </w:style>
  <w:style w:type="paragraph" w:styleId="1196" w:customStyle="1">
    <w:name w:val="TOC 标题2"/>
    <w:basedOn w:val="855"/>
    <w:next w:val="854"/>
    <w:uiPriority w:val="39"/>
    <w:unhideWhenUsed/>
    <w:qFormat/>
    <w:pPr>
      <w:ind w:left="0" w:firstLine="0"/>
      <w:keepLines/>
      <w:keepNext/>
      <w:spacing w:before="240" w:after="0" w:line="259" w:lineRule="auto"/>
      <w:outlineLvl w:val="9"/>
    </w:pPr>
    <w:rPr>
      <w:rFonts w:ascii="Cambria" w:hAnsi="Cambria"/>
      <w:color w:val="365f91"/>
      <w:sz w:val="32"/>
      <w:szCs w:val="32"/>
    </w:rPr>
  </w:style>
  <w:style w:type="paragraph" w:styleId="1197" w:customStyle="1">
    <w:name w:val="纯文本4"/>
    <w:basedOn w:val="854"/>
    <w:qFormat/>
    <w:pPr>
      <w:ind w:left="0"/>
      <w:widowControl w:val="off"/>
    </w:pPr>
    <w:rPr>
      <w:rFonts w:ascii="宋体" w:hAnsi="Courier New" w:eastAsia="楷体_GB2312"/>
      <w:sz w:val="26"/>
    </w:rPr>
  </w:style>
  <w:style w:type="paragraph" w:styleId="1198" w:customStyle="1">
    <w:name w:val="样式 加粗 居中2"/>
    <w:basedOn w:val="855"/>
    <w:next w:val="1046"/>
    <w:qFormat/>
    <w:pPr>
      <w:ind w:left="0" w:firstLine="2560"/>
      <w:jc w:val="center"/>
      <w:spacing w:before="0" w:after="0" w:line="360" w:lineRule="auto"/>
    </w:pPr>
  </w:style>
  <w:style w:type="paragraph" w:styleId="1199" w:customStyle="1">
    <w:name w:val="xl87"/>
    <w:basedOn w:val="855"/>
    <w:next w:val="1200"/>
    <w:qFormat/>
    <w:pPr>
      <w:ind w:left="0" w:firstLine="5120"/>
      <w:spacing w:before="280" w:after="280" w:line="240" w:lineRule="auto"/>
    </w:pPr>
  </w:style>
  <w:style w:type="paragraph" w:styleId="1200" w:customStyle="1">
    <w:name w:val="招标文件》"/>
    <w:basedOn w:val="855"/>
    <w:next w:val="1158"/>
    <w:qFormat/>
    <w:pPr>
      <w:ind w:left="420" w:firstLine="2140"/>
      <w:spacing w:before="120" w:after="120" w:line="300" w:lineRule="auto"/>
    </w:pPr>
  </w:style>
  <w:style w:type="paragraph" w:styleId="1201" w:customStyle="1">
    <w:name w:val="TOC 标题3"/>
    <w:basedOn w:val="855"/>
    <w:next w:val="854"/>
    <w:uiPriority w:val="39"/>
    <w:qFormat/>
    <w:pPr>
      <w:ind w:left="0" w:firstLine="0"/>
      <w:keepLines/>
      <w:keepNext/>
      <w:spacing w:before="240" w:after="0" w:line="259" w:lineRule="auto"/>
      <w:outlineLvl w:val="9"/>
    </w:pPr>
    <w:rPr>
      <w:rFonts w:ascii="Cambria" w:hAnsi="Cambria"/>
      <w:color w:val="365f91"/>
      <w:sz w:val="32"/>
      <w:szCs w:val="32"/>
    </w:rPr>
  </w:style>
  <w:style w:type="paragraph" w:styleId="1202" w:customStyle="1">
    <w:name w:val="_Style 169"/>
    <w:next w:val="854"/>
    <w:qFormat/>
    <w:pPr>
      <w:ind w:left="2560"/>
    </w:pPr>
    <w:rPr>
      <w:rFonts w:ascii="Calibri" w:hAnsi="Calibri"/>
    </w:rPr>
  </w:style>
  <w:style w:type="paragraph" w:styleId="1203" w:customStyle="1">
    <w:name w:val="样式"/>
    <w:next w:val="854"/>
    <w:qFormat/>
    <w:pPr>
      <w:ind w:firstLine="3584"/>
      <w:widowControl w:val="off"/>
    </w:pPr>
    <w:rPr>
      <w:rFonts w:ascii="Calibri" w:hAnsi="Calibri"/>
    </w:rPr>
  </w:style>
  <w:style w:type="paragraph" w:styleId="1204" w:customStyle="1">
    <w:name w:val="文档标题5"/>
    <w:basedOn w:val="860"/>
    <w:next w:val="854"/>
    <w:qFormat/>
    <w:pPr>
      <w:ind w:left="992" w:firstLine="18"/>
      <w:spacing w:before="280" w:after="280" w:line="360" w:lineRule="auto"/>
      <w:outlineLvl w:val="4"/>
    </w:pPr>
  </w:style>
  <w:style w:type="paragraph" w:styleId="1205" w:customStyle="1">
    <w:name w:val="Char Char Char Char Char Char Char"/>
    <w:basedOn w:val="855"/>
    <w:next w:val="1206"/>
    <w:qFormat/>
    <w:pPr>
      <w:ind w:left="200" w:firstLine="4808"/>
      <w:spacing w:before="0" w:after="0" w:line="360" w:lineRule="auto"/>
    </w:pPr>
  </w:style>
  <w:style w:type="paragraph" w:styleId="1206" w:customStyle="1">
    <w:name w:val="font0"/>
    <w:basedOn w:val="855"/>
    <w:next w:val="1207"/>
    <w:qFormat/>
    <w:pPr>
      <w:ind w:left="0" w:firstLine="1024"/>
      <w:spacing w:before="280" w:after="280" w:line="240" w:lineRule="auto"/>
    </w:pPr>
  </w:style>
  <w:style w:type="paragraph" w:styleId="1207" w:customStyle="1">
    <w:name w:val="font9"/>
    <w:basedOn w:val="855"/>
    <w:next w:val="1131"/>
    <w:qFormat/>
    <w:pPr>
      <w:ind w:left="0" w:firstLine="7168"/>
      <w:spacing w:before="280" w:after="280" w:line="240" w:lineRule="auto"/>
    </w:pPr>
  </w:style>
  <w:style w:type="paragraph" w:styleId="1208" w:customStyle="1">
    <w:name w:val="Char Char Char Char Char Char1 Char Char Char Char Char Char1 Char Char Char Char Char Char Char"/>
    <w:basedOn w:val="855"/>
    <w:next w:val="1199"/>
    <w:qFormat/>
    <w:pPr>
      <w:ind w:left="0" w:firstLine="2560"/>
      <w:spacing w:before="0" w:after="0" w:line="240" w:lineRule="auto"/>
    </w:pPr>
  </w:style>
  <w:style w:type="paragraph" w:styleId="1209" w:customStyle="1">
    <w:name w:val="xl82"/>
    <w:basedOn w:val="855"/>
    <w:next w:val="1098"/>
    <w:qFormat/>
    <w:pPr>
      <w:ind w:left="0" w:firstLine="5120"/>
      <w:spacing w:before="280" w:after="280" w:line="240" w:lineRule="auto"/>
    </w:pPr>
  </w:style>
  <w:style w:type="paragraph" w:styleId="1210" w:customStyle="1">
    <w:name w:val="xl80"/>
    <w:basedOn w:val="855"/>
    <w:next w:val="1211"/>
    <w:qFormat/>
    <w:pPr>
      <w:ind w:left="0" w:firstLine="3584"/>
      <w:jc w:val="center"/>
      <w:spacing w:before="280" w:after="280" w:line="240" w:lineRule="auto"/>
    </w:pPr>
  </w:style>
  <w:style w:type="paragraph" w:styleId="1211" w:customStyle="1">
    <w:name w:val="样式2"/>
    <w:basedOn w:val="860"/>
    <w:next w:val="1137"/>
    <w:qFormat/>
    <w:pPr>
      <w:ind w:left="1134" w:firstLine="18"/>
      <w:spacing w:before="0" w:after="0" w:line="360" w:lineRule="auto"/>
      <w:outlineLvl w:val="4"/>
    </w:pPr>
  </w:style>
  <w:style w:type="paragraph" w:styleId="1212" w:customStyle="1">
    <w:name w:val="msolistparagraph"/>
    <w:basedOn w:val="855"/>
    <w:next w:val="1126"/>
    <w:qFormat/>
    <w:pPr>
      <w:ind w:left="420" w:firstLine="3748"/>
      <w:spacing w:before="0" w:after="0" w:line="240" w:lineRule="auto"/>
    </w:pPr>
  </w:style>
  <w:style w:type="paragraph" w:styleId="1213" w:customStyle="1">
    <w:name w:val="xl68"/>
    <w:basedOn w:val="855"/>
    <w:next w:val="1214"/>
    <w:qFormat/>
    <w:pPr>
      <w:ind w:left="100" w:firstLine="5220"/>
      <w:spacing w:before="280" w:after="280" w:line="240" w:lineRule="auto"/>
    </w:pPr>
  </w:style>
  <w:style w:type="paragraph" w:styleId="1214" w:customStyle="1">
    <w:name w:val="Char1"/>
    <w:basedOn w:val="855"/>
    <w:next w:val="1133"/>
    <w:qFormat/>
    <w:pPr>
      <w:ind w:left="0" w:firstLine="2560"/>
      <w:spacing w:before="0" w:after="0" w:line="240" w:lineRule="auto"/>
    </w:pPr>
  </w:style>
  <w:style w:type="paragraph" w:styleId="1215" w:customStyle="1">
    <w:name w:val="xl83"/>
    <w:basedOn w:val="855"/>
    <w:next w:val="1205"/>
    <w:qFormat/>
    <w:pPr>
      <w:ind w:left="0" w:firstLine="5120"/>
      <w:spacing w:before="280" w:after="280" w:line="240" w:lineRule="auto"/>
    </w:pPr>
  </w:style>
  <w:style w:type="paragraph" w:styleId="1216" w:customStyle="1">
    <w:name w:val="正文符号1"/>
    <w:basedOn w:val="855"/>
    <w:next w:val="1095"/>
    <w:qFormat/>
    <w:pPr>
      <w:ind w:left="987" w:firstLine="5724"/>
      <w:spacing w:before="0" w:after="0" w:line="240" w:lineRule="auto"/>
    </w:pPr>
  </w:style>
  <w:style w:type="paragraph" w:styleId="1217" w:customStyle="1">
    <w:name w:val="2ji"/>
    <w:basedOn w:val="857"/>
    <w:next w:val="896"/>
    <w:qFormat/>
    <w:pPr>
      <w:ind w:left="0" w:firstLine="24"/>
      <w:spacing w:before="0" w:after="0" w:line="360" w:lineRule="auto"/>
      <w:outlineLvl w:val="1"/>
    </w:pPr>
  </w:style>
  <w:style w:type="paragraph" w:styleId="1218" w:customStyle="1">
    <w:name w:val="xl79"/>
    <w:basedOn w:val="855"/>
    <w:next w:val="1168"/>
    <w:qFormat/>
    <w:pPr>
      <w:ind w:left="0" w:firstLine="3584"/>
      <w:jc w:val="center"/>
      <w:spacing w:before="280" w:after="280" w:line="240" w:lineRule="auto"/>
    </w:pPr>
  </w:style>
  <w:style w:type="paragraph" w:styleId="1219" w:customStyle="1">
    <w:name w:val="xl23"/>
    <w:basedOn w:val="855"/>
    <w:next w:val="890"/>
    <w:qFormat/>
    <w:pPr>
      <w:ind w:left="0" w:firstLine="20"/>
      <w:spacing w:before="280" w:after="280" w:line="240" w:lineRule="auto"/>
      <w:shd w:val="clear" w:color="000000" w:fill="ffffff"/>
    </w:pPr>
  </w:style>
  <w:style w:type="paragraph" w:styleId="1220" w:customStyle="1">
    <w:name w:val="xl75"/>
    <w:basedOn w:val="855"/>
    <w:next w:val="899"/>
    <w:qFormat/>
    <w:pPr>
      <w:ind w:left="0" w:firstLine="3584"/>
      <w:jc w:val="center"/>
      <w:spacing w:before="280" w:after="280" w:line="240" w:lineRule="auto"/>
    </w:pPr>
  </w:style>
  <w:style w:type="paragraph" w:styleId="1221" w:customStyle="1">
    <w:name w:val="纯文本3"/>
    <w:basedOn w:val="854"/>
    <w:qFormat/>
    <w:rPr>
      <w:rFonts w:ascii="宋体" w:hAnsi="Courier New"/>
    </w:rPr>
  </w:style>
  <w:style w:type="paragraph" w:styleId="1222" w:customStyle="1">
    <w:name w:val="表格文字（两侧对齐）"/>
    <w:basedOn w:val="855"/>
    <w:next w:val="1143"/>
    <w:qFormat/>
    <w:pPr>
      <w:ind w:left="0" w:firstLine="3584"/>
      <w:spacing w:before="0" w:after="0" w:line="240" w:lineRule="auto"/>
    </w:pPr>
  </w:style>
  <w:style w:type="paragraph" w:styleId="1223" w:customStyle="1">
    <w:name w:val="1ji"/>
    <w:basedOn w:val="856"/>
    <w:next w:val="1186"/>
    <w:qFormat/>
    <w:pPr>
      <w:ind w:left="0" w:firstLine="18"/>
      <w:jc w:val="center"/>
      <w:spacing w:before="0" w:after="0" w:line="240" w:lineRule="auto"/>
      <w:outlineLvl w:val="0"/>
    </w:pPr>
  </w:style>
  <w:style w:type="paragraph" w:styleId="1224" w:customStyle="1">
    <w:name w:val="正文_0_0"/>
    <w:next w:val="1183"/>
    <w:qFormat/>
    <w:pPr>
      <w:ind w:firstLine="3584"/>
      <w:jc w:val="both"/>
      <w:widowControl w:val="off"/>
    </w:pPr>
    <w:rPr>
      <w:rFonts w:ascii="Calibri" w:hAnsi="Calibri"/>
    </w:rPr>
  </w:style>
  <w:style w:type="paragraph" w:styleId="1225" w:customStyle="1">
    <w:name w:val="font5"/>
    <w:basedOn w:val="855"/>
    <w:next w:val="1052"/>
    <w:qFormat/>
    <w:pPr>
      <w:ind w:left="0" w:firstLine="5120"/>
      <w:spacing w:before="280" w:after="280" w:line="240" w:lineRule="auto"/>
    </w:pPr>
  </w:style>
  <w:style w:type="paragraph" w:styleId="1226" w:customStyle="1">
    <w:name w:val="索引 81"/>
    <w:basedOn w:val="855"/>
    <w:next w:val="854"/>
    <w:qFormat/>
    <w:pPr>
      <w:ind w:left="1400" w:firstLine="2560"/>
      <w:jc w:val="center"/>
      <w:spacing w:before="0" w:after="0" w:line="360" w:lineRule="auto"/>
    </w:pPr>
  </w:style>
  <w:style w:type="paragraph" w:styleId="1227" w:customStyle="1">
    <w:name w:val="标书_正文"/>
    <w:basedOn w:val="855"/>
    <w:next w:val="1228"/>
    <w:qFormat/>
    <w:pPr>
      <w:ind w:left="420" w:firstLine="1188"/>
      <w:spacing w:before="0" w:after="0" w:line="360" w:lineRule="auto"/>
    </w:pPr>
  </w:style>
  <w:style w:type="paragraph" w:styleId="1228" w:customStyle="1">
    <w:name w:val="样式 标题 2 + Times New Roman 四号 非加粗 段前: 5 磅 段后: 0 磅 行距: 固定值 20..."/>
    <w:basedOn w:val="857"/>
    <w:next w:val="1128"/>
    <w:qFormat/>
    <w:pPr>
      <w:ind w:left="0" w:firstLine="24"/>
      <w:spacing w:before="100" w:after="0" w:line="400" w:lineRule="exact"/>
      <w:outlineLvl w:val="1"/>
    </w:pPr>
  </w:style>
  <w:style w:type="paragraph" w:styleId="1229" w:customStyle="1">
    <w:name w:val="Text Body"/>
    <w:basedOn w:val="855"/>
    <w:next w:val="1184"/>
    <w:qFormat/>
    <w:pPr>
      <w:ind w:left="0" w:firstLine="4096"/>
      <w:spacing w:before="0" w:after="120" w:line="240" w:lineRule="auto"/>
    </w:pPr>
  </w:style>
  <w:style w:type="paragraph" w:styleId="1230" w:customStyle="1">
    <w:name w:val="索引 71"/>
    <w:basedOn w:val="855"/>
    <w:next w:val="854"/>
    <w:qFormat/>
    <w:pPr>
      <w:ind w:left="1200" w:firstLine="2560"/>
      <w:jc w:val="center"/>
      <w:spacing w:before="0" w:after="0" w:line="360" w:lineRule="auto"/>
    </w:pPr>
  </w:style>
  <w:style w:type="paragraph" w:styleId="1231" w:customStyle="1">
    <w:name w:val="修订2"/>
    <w:uiPriority w:val="99"/>
    <w:semiHidden/>
    <w:qFormat/>
    <w:rPr>
      <w:rFonts w:ascii="Calibri" w:hAnsi="Calibri"/>
    </w:rPr>
  </w:style>
  <w:style w:type="paragraph" w:styleId="1232" w:customStyle="1">
    <w:name w:val="WPSOffice手动目录 2"/>
    <w:qFormat/>
    <w:pPr>
      <w:ind w:left="200"/>
    </w:pPr>
  </w:style>
  <w:style w:type="paragraph" w:styleId="1233" w:customStyle="1">
    <w:name w:val="索引 11"/>
    <w:basedOn w:val="855"/>
    <w:next w:val="854"/>
    <w:qFormat/>
    <w:pPr>
      <w:ind w:left="0" w:firstLine="3584"/>
      <w:spacing w:before="0" w:after="0" w:line="240" w:lineRule="auto"/>
    </w:pPr>
  </w:style>
  <w:style w:type="paragraph" w:styleId="1234" w:customStyle="1">
    <w:name w:val="444"/>
    <w:basedOn w:val="855"/>
    <w:next w:val="875"/>
    <w:qFormat/>
    <w:pPr>
      <w:ind w:left="0" w:firstLine="4608"/>
      <w:jc w:val="center"/>
      <w:spacing w:before="0" w:after="0" w:line="312" w:lineRule="atLeast"/>
    </w:pPr>
  </w:style>
  <w:style w:type="paragraph" w:styleId="1235" w:customStyle="1">
    <w:name w:val="p15"/>
    <w:basedOn w:val="854"/>
    <w:qFormat/>
    <w:pPr>
      <w:ind w:left="0"/>
    </w:pPr>
    <w:rPr>
      <w:rFonts w:ascii="宋体" w:hAnsi="宋体" w:cs="宋体"/>
      <w:sz w:val="28"/>
      <w:szCs w:val="28"/>
    </w:rPr>
  </w:style>
  <w:style w:type="paragraph" w:styleId="1236" w:customStyle="1">
    <w:name w:val="文档结构图1"/>
    <w:basedOn w:val="855"/>
    <w:next w:val="1217"/>
    <w:qFormat/>
    <w:pPr>
      <w:ind w:left="200" w:firstLine="2248"/>
      <w:spacing w:before="0" w:after="0" w:line="360" w:lineRule="auto"/>
    </w:pPr>
  </w:style>
  <w:style w:type="paragraph" w:styleId="1237" w:customStyle="1">
    <w:name w:val="样式 首行缩进:  2 字符"/>
    <w:basedOn w:val="855"/>
    <w:next w:val="1220"/>
    <w:qFormat/>
    <w:pPr>
      <w:ind w:left="200" w:firstLine="1224"/>
      <w:spacing w:before="0" w:after="0" w:line="400" w:lineRule="exact"/>
    </w:pPr>
  </w:style>
  <w:style w:type="paragraph" w:styleId="1238" w:customStyle="1">
    <w:name w:val="H 3"/>
    <w:basedOn w:val="858"/>
    <w:next w:val="1215"/>
    <w:qFormat/>
    <w:pPr>
      <w:ind w:left="1429" w:firstLine="18"/>
      <w:spacing w:before="0" w:after="0" w:line="360" w:lineRule="auto"/>
      <w:outlineLvl w:val="2"/>
    </w:pPr>
  </w:style>
  <w:style w:type="paragraph" w:styleId="1239" w:customStyle="1">
    <w:name w:val="段"/>
    <w:next w:val="854"/>
    <w:qFormat/>
    <w:pPr>
      <w:ind w:firstLine="200"/>
      <w:jc w:val="both"/>
    </w:pPr>
    <w:rPr>
      <w:rFonts w:ascii="宋体"/>
      <w:sz w:val="21"/>
    </w:rPr>
  </w:style>
  <w:style w:type="paragraph" w:styleId="1240" w:customStyle="1">
    <w:name w:val="xl85"/>
    <w:basedOn w:val="855"/>
    <w:next w:val="1241"/>
    <w:qFormat/>
    <w:pPr>
      <w:ind w:left="0" w:firstLine="2048"/>
      <w:jc w:val="center"/>
      <w:spacing w:before="280" w:after="280" w:line="240" w:lineRule="auto"/>
    </w:pPr>
  </w:style>
  <w:style w:type="paragraph" w:styleId="1241" w:customStyle="1">
    <w:name w:val="文章总标题"/>
    <w:basedOn w:val="855"/>
    <w:next w:val="1237"/>
    <w:qFormat/>
    <w:pPr>
      <w:ind w:left="0" w:firstLine="7168"/>
      <w:jc w:val="center"/>
      <w:spacing w:before="566" w:after="544" w:line="566" w:lineRule="atLeast"/>
    </w:pPr>
  </w:style>
  <w:style w:type="paragraph" w:styleId="1242" w:customStyle="1">
    <w:name w:val="WPSOffice手动目录 1"/>
    <w:qFormat/>
  </w:style>
  <w:style w:type="paragraph" w:styleId="1243" w:customStyle="1">
    <w:name w:val="Pa0"/>
    <w:basedOn w:val="855"/>
    <w:next w:val="854"/>
    <w:qFormat/>
    <w:pPr>
      <w:ind w:left="0" w:firstLine="4608"/>
      <w:spacing w:before="0" w:after="0" w:line="241" w:lineRule="atLeast"/>
    </w:pPr>
  </w:style>
  <w:style w:type="paragraph" w:styleId="1244" w:customStyle="1">
    <w:name w:val="H 4"/>
    <w:basedOn w:val="859"/>
    <w:next w:val="1209"/>
    <w:qFormat/>
    <w:pPr>
      <w:ind w:left="426" w:firstLine="24"/>
      <w:spacing w:before="0" w:after="0" w:line="360" w:lineRule="auto"/>
      <w:outlineLvl w:val="3"/>
    </w:pPr>
  </w:style>
  <w:style w:type="paragraph" w:styleId="1245" w:customStyle="1">
    <w:name w:val="Default Paragraph Font Para Char Char Char Char Char Char"/>
    <w:basedOn w:val="855"/>
    <w:next w:val="1219"/>
    <w:qFormat/>
    <w:pPr>
      <w:ind w:left="0" w:firstLine="3584"/>
      <w:spacing w:before="0" w:after="160" w:line="240" w:lineRule="exact"/>
    </w:pPr>
  </w:style>
  <w:style w:type="paragraph" w:styleId="1246" w:customStyle="1">
    <w:name w:val="表格文字"/>
    <w:next w:val="1115"/>
    <w:qFormat/>
    <w:pPr>
      <w:ind w:firstLine="3584"/>
    </w:pPr>
    <w:rPr>
      <w:rFonts w:ascii="Calibri" w:hAnsi="Calibri"/>
    </w:rPr>
  </w:style>
  <w:style w:type="paragraph" w:styleId="1247">
    <w:name w:val="Quote"/>
    <w:next w:val="854"/>
    <w:qFormat/>
    <w:pPr>
      <w:ind w:left="3680" w:right="864"/>
      <w:jc w:val="center"/>
      <w:spacing w:before="200" w:after="160"/>
    </w:pPr>
    <w:rPr>
      <w:rFonts w:ascii="Calibri" w:hAnsi="Calibri"/>
      <w:i/>
    </w:rPr>
  </w:style>
  <w:style w:type="paragraph" w:styleId="1248" w:customStyle="1">
    <w:name w:val="索引 51"/>
    <w:basedOn w:val="855"/>
    <w:next w:val="854"/>
    <w:qFormat/>
    <w:pPr>
      <w:ind w:left="800" w:firstLine="2560"/>
      <w:jc w:val="center"/>
      <w:spacing w:before="0" w:after="0" w:line="360" w:lineRule="auto"/>
    </w:pPr>
  </w:style>
  <w:style w:type="paragraph" w:styleId="1249" w:customStyle="1">
    <w:name w:val="xl73"/>
    <w:basedOn w:val="855"/>
    <w:next w:val="1210"/>
    <w:qFormat/>
    <w:pPr>
      <w:ind w:left="0" w:firstLine="3584"/>
      <w:spacing w:before="280" w:after="280" w:line="240" w:lineRule="auto"/>
    </w:pPr>
  </w:style>
  <w:style w:type="paragraph" w:styleId="1250" w:customStyle="1">
    <w:name w:val="Char Char Char Char Char Char1 Char Char Char Char Char Char1 Char Char Char"/>
    <w:basedOn w:val="855"/>
    <w:next w:val="1216"/>
    <w:qFormat/>
    <w:pPr>
      <w:ind w:left="0" w:firstLine="2560"/>
      <w:spacing w:before="0" w:after="0" w:line="240" w:lineRule="auto"/>
    </w:pPr>
  </w:style>
  <w:style w:type="paragraph" w:styleId="1251" w:customStyle="1">
    <w:name w:val="Char Char Char Char Char Char1 Char Char Char1 Char Char Char Char Char Char Char Char Char Char Char Char"/>
    <w:basedOn w:val="855"/>
    <w:next w:val="1240"/>
    <w:qFormat/>
    <w:pPr>
      <w:ind w:left="0" w:firstLine="2560"/>
      <w:spacing w:before="0" w:after="0" w:line="240" w:lineRule="auto"/>
    </w:pPr>
  </w:style>
  <w:style w:type="paragraph" w:styleId="1252" w:customStyle="1">
    <w:name w:val="0"/>
    <w:basedOn w:val="855"/>
    <w:next w:val="1234"/>
    <w:qFormat/>
    <w:pPr>
      <w:ind w:left="0" w:firstLine="2815"/>
      <w:spacing w:before="0" w:after="0" w:line="360" w:lineRule="auto"/>
    </w:pPr>
  </w:style>
  <w:style w:type="paragraph" w:styleId="1253" w:customStyle="1">
    <w:name w:val="自定义二"/>
    <w:basedOn w:val="855"/>
    <w:next w:val="854"/>
    <w:qFormat/>
    <w:pPr>
      <w:ind w:left="0" w:firstLine="14"/>
      <w:spacing w:before="0" w:after="0" w:line="360" w:lineRule="auto"/>
      <w:outlineLvl w:val="1"/>
    </w:pPr>
  </w:style>
  <w:style w:type="paragraph" w:styleId="1254" w:customStyle="1">
    <w:name w:val="目录标题"/>
    <w:basedOn w:val="855"/>
    <w:next w:val="854"/>
    <w:qFormat/>
    <w:pPr>
      <w:ind w:left="419" w:firstLine="7331"/>
      <w:jc w:val="center"/>
      <w:spacing w:before="566" w:after="544" w:line="566" w:lineRule="atLeast"/>
    </w:pPr>
  </w:style>
  <w:style w:type="paragraph" w:styleId="1255" w:customStyle="1">
    <w:name w:val="xl86"/>
    <w:basedOn w:val="855"/>
    <w:next w:val="1230"/>
    <w:qFormat/>
    <w:pPr>
      <w:ind w:left="0" w:firstLine="5120"/>
      <w:spacing w:before="280" w:after="280" w:line="240" w:lineRule="auto"/>
    </w:pPr>
  </w:style>
  <w:style w:type="paragraph" w:styleId="1256" w:customStyle="1">
    <w:name w:val="图表目录1"/>
    <w:basedOn w:val="855"/>
    <w:next w:val="854"/>
    <w:qFormat/>
    <w:pPr>
      <w:ind w:left="200" w:firstLine="2616"/>
      <w:jc w:val="center"/>
      <w:spacing w:before="0" w:after="0" w:line="360" w:lineRule="auto"/>
    </w:pPr>
  </w:style>
  <w:style w:type="paragraph" w:styleId="1257" w:customStyle="1">
    <w:name w:val="正文文本缩进 21"/>
    <w:basedOn w:val="855"/>
    <w:next w:val="1222"/>
    <w:qFormat/>
    <w:pPr>
      <w:ind w:left="480" w:firstLine="4832"/>
      <w:spacing w:before="0" w:after="0" w:line="240" w:lineRule="auto"/>
    </w:pPr>
  </w:style>
  <w:style w:type="paragraph" w:styleId="1258" w:customStyle="1">
    <w:name w:val="xl72"/>
    <w:basedOn w:val="855"/>
    <w:next w:val="1243"/>
    <w:qFormat/>
    <w:pPr>
      <w:ind w:left="0" w:firstLine="3584"/>
      <w:spacing w:before="280" w:after="280" w:line="240" w:lineRule="auto"/>
    </w:pPr>
  </w:style>
  <w:style w:type="paragraph" w:styleId="1259" w:customStyle="1">
    <w:name w:val="默认段落字体 Para Char Char Char Char Char Char Char Char Char1 Char Char Char Char"/>
    <w:basedOn w:val="855"/>
    <w:next w:val="1111"/>
    <w:qFormat/>
    <w:pPr>
      <w:ind w:left="0" w:firstLine="2560"/>
      <w:spacing w:before="0" w:after="0" w:line="240" w:lineRule="auto"/>
    </w:pPr>
  </w:style>
  <w:style w:type="paragraph" w:styleId="1260" w:customStyle="1">
    <w:name w:val="p0"/>
    <w:next w:val="854"/>
    <w:qFormat/>
    <w:pPr>
      <w:ind w:firstLine="2048"/>
      <w:spacing w:line="360" w:lineRule="auto"/>
    </w:pPr>
    <w:rPr>
      <w:rFonts w:ascii="Calibri" w:hAnsi="Calibri"/>
    </w:rPr>
  </w:style>
  <w:style w:type="paragraph" w:styleId="1261" w:customStyle="1">
    <w:name w:val="CM5"/>
    <w:basedOn w:val="855"/>
    <w:next w:val="854"/>
    <w:qFormat/>
    <w:pPr>
      <w:ind w:left="200" w:firstLine="2760"/>
      <w:spacing w:before="0" w:after="0" w:line="400" w:lineRule="atLeast"/>
    </w:pPr>
  </w:style>
  <w:style w:type="paragraph" w:styleId="1262" w:customStyle="1">
    <w:name w:val="正文首行缩进两字符"/>
    <w:basedOn w:val="855"/>
    <w:next w:val="1248"/>
    <w:qFormat/>
    <w:pPr>
      <w:ind w:left="200" w:firstLine="3784"/>
      <w:spacing w:before="0" w:after="0" w:line="360" w:lineRule="auto"/>
    </w:pPr>
  </w:style>
  <w:style w:type="table" w:styleId="1263" w:customStyle="1">
    <w:name w:val="网格型1"/>
    <w:basedOn w:val="865"/>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hyperlink" Target="http://jszfcg.jsczt.cn/" TargetMode="External"/><Relationship Id="rId17" Type="http://schemas.openxmlformats.org/officeDocument/2006/relationships/hyperlink" Target="https://www.itsec.gov.cn/aqkkcp/cpgg/202509/t20250912_235645.html"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丁工</cp:lastModifiedBy>
  <cp:revision>40</cp:revision>
  <dcterms:created xsi:type="dcterms:W3CDTF">2025-12-05T04:06:00Z</dcterms:created>
  <dcterms:modified xsi:type="dcterms:W3CDTF">2025-12-12T08:44:16Z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CFB9C8F4B6C647E096B846C93C213367_13</vt:lpwstr>
  </property>
  <property fmtid="{D5CDD505-2E9C-101B-9397-08002B2CF9AE}" pid="4" name="KSOTemplateDocerSaveRecord">
    <vt:lpwstr>eyJoZGlkIjoiYzYxZjk0NmNjMzQzOTBlOWMzNmNmYWI2OGVhOGJiMmMiLCJ1c2VySWQiOiIxNjY5Njk3MjQ4In0=</vt:lpwstr>
  </property>
</Properties>
</file>